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435" w:rsidRPr="00192334" w:rsidRDefault="00DB2435">
      <w:pPr>
        <w:rPr>
          <w:rFonts w:ascii="Cabin" w:hAnsi="Cabin"/>
          <w:b/>
          <w:sz w:val="24"/>
          <w:szCs w:val="24"/>
          <w:shd w:val="clear" w:color="auto" w:fill="FFFFFF"/>
        </w:rPr>
      </w:pPr>
      <w:bookmarkStart w:id="0" w:name="_GoBack"/>
      <w:bookmarkEnd w:id="0"/>
      <w:r w:rsidRPr="00192334">
        <w:rPr>
          <w:rFonts w:ascii="Cabin" w:hAnsi="Cabin"/>
          <w:b/>
          <w:sz w:val="24"/>
          <w:szCs w:val="24"/>
          <w:shd w:val="clear" w:color="auto" w:fill="FFFFFF"/>
        </w:rPr>
        <w:t xml:space="preserve">Initiation and Engagement of Alcohol and Other Drug Dependence Treatment </w:t>
      </w:r>
      <w:r w:rsidR="002034AF" w:rsidRPr="00192334">
        <w:rPr>
          <w:rFonts w:ascii="Cabin" w:hAnsi="Cabin"/>
          <w:b/>
          <w:sz w:val="24"/>
          <w:szCs w:val="24"/>
          <w:shd w:val="clear" w:color="auto" w:fill="FFFFFF"/>
        </w:rPr>
        <w:t>(IET)</w:t>
      </w:r>
    </w:p>
    <w:p w:rsidR="00DB2435" w:rsidRPr="00192334" w:rsidRDefault="00DB2435">
      <w:pPr>
        <w:rPr>
          <w:rFonts w:ascii="Cabin" w:hAnsi="Cabin"/>
          <w:sz w:val="24"/>
          <w:szCs w:val="24"/>
          <w:shd w:val="clear" w:color="auto" w:fill="FFFFFF"/>
        </w:rPr>
      </w:pPr>
      <w:r w:rsidRPr="00192334">
        <w:rPr>
          <w:rFonts w:ascii="Cabin" w:hAnsi="Cabin"/>
          <w:sz w:val="24"/>
          <w:szCs w:val="24"/>
          <w:shd w:val="clear" w:color="auto" w:fill="FFFFFF"/>
        </w:rPr>
        <w:t xml:space="preserve">Neighborhood Health Plan of Rhode Island </w:t>
      </w:r>
      <w:r w:rsidR="00FB0DC6" w:rsidRPr="00192334">
        <w:rPr>
          <w:rFonts w:ascii="Cabin" w:hAnsi="Cabin"/>
          <w:sz w:val="24"/>
          <w:szCs w:val="24"/>
          <w:shd w:val="clear" w:color="auto" w:fill="FFFFFF"/>
        </w:rPr>
        <w:t xml:space="preserve">(Neighborhood) </w:t>
      </w:r>
      <w:r w:rsidR="00192334">
        <w:rPr>
          <w:rFonts w:ascii="Cabin" w:hAnsi="Cabin"/>
          <w:sz w:val="24"/>
          <w:szCs w:val="24"/>
          <w:shd w:val="clear" w:color="auto" w:fill="FFFFFF"/>
        </w:rPr>
        <w:t>request</w:t>
      </w:r>
      <w:r w:rsidRPr="00192334">
        <w:rPr>
          <w:rFonts w:ascii="Cabin" w:hAnsi="Cabin"/>
          <w:sz w:val="24"/>
          <w:szCs w:val="24"/>
          <w:shd w:val="clear" w:color="auto" w:fill="FFFFFF"/>
        </w:rPr>
        <w:t>s your help in improving</w:t>
      </w:r>
      <w:r w:rsidR="00FB0DC6" w:rsidRPr="00192334">
        <w:rPr>
          <w:rFonts w:ascii="Cabin" w:hAnsi="Cabin"/>
          <w:sz w:val="24"/>
          <w:szCs w:val="24"/>
          <w:shd w:val="clear" w:color="auto" w:fill="FFFFFF"/>
        </w:rPr>
        <w:t xml:space="preserve"> the quality metrics for the </w:t>
      </w:r>
      <w:r w:rsidR="00192334">
        <w:rPr>
          <w:rFonts w:ascii="Cabin" w:hAnsi="Cabin"/>
          <w:sz w:val="24"/>
          <w:szCs w:val="24"/>
          <w:shd w:val="clear" w:color="auto" w:fill="FFFFFF"/>
        </w:rPr>
        <w:t xml:space="preserve">HEDIS measure: </w:t>
      </w:r>
      <w:r w:rsidR="00FB0DC6" w:rsidRPr="00192334">
        <w:rPr>
          <w:rFonts w:ascii="Cabin" w:hAnsi="Cabin"/>
          <w:i/>
          <w:sz w:val="24"/>
          <w:szCs w:val="24"/>
          <w:shd w:val="clear" w:color="auto" w:fill="FFFFFF"/>
        </w:rPr>
        <w:t>Initiation and Engagement of Alcohol and Other Drug Dependence Treatment.</w:t>
      </w:r>
      <w:r w:rsidRPr="00192334">
        <w:rPr>
          <w:rFonts w:ascii="Cabin" w:hAnsi="Cabin"/>
          <w:sz w:val="24"/>
          <w:szCs w:val="24"/>
          <w:shd w:val="clear" w:color="auto" w:fill="FFFFFF"/>
        </w:rPr>
        <w:t xml:space="preserve"> </w:t>
      </w:r>
    </w:p>
    <w:p w:rsidR="002034AF" w:rsidRPr="00192334" w:rsidRDefault="002034AF">
      <w:pPr>
        <w:rPr>
          <w:rFonts w:ascii="Cabin" w:hAnsi="Cabin"/>
          <w:sz w:val="24"/>
          <w:szCs w:val="24"/>
          <w:u w:val="single"/>
          <w:shd w:val="clear" w:color="auto" w:fill="FFFFFF"/>
        </w:rPr>
      </w:pPr>
      <w:r w:rsidRPr="00192334">
        <w:rPr>
          <w:rFonts w:ascii="Cabin" w:hAnsi="Cabin"/>
          <w:sz w:val="24"/>
          <w:szCs w:val="24"/>
          <w:u w:val="single"/>
          <w:shd w:val="clear" w:color="auto" w:fill="FFFFFF"/>
        </w:rPr>
        <w:t>How is IET Measured?</w:t>
      </w:r>
    </w:p>
    <w:p w:rsidR="002034AF" w:rsidRPr="00192334" w:rsidRDefault="002034AF">
      <w:pPr>
        <w:rPr>
          <w:rFonts w:ascii="Cabin" w:hAnsi="Cabin"/>
          <w:sz w:val="24"/>
          <w:szCs w:val="24"/>
          <w:shd w:val="clear" w:color="auto" w:fill="FFFFFF"/>
        </w:rPr>
      </w:pPr>
      <w:r w:rsidRPr="00192334">
        <w:rPr>
          <w:rFonts w:ascii="Cabin" w:hAnsi="Cabin"/>
          <w:sz w:val="24"/>
          <w:szCs w:val="24"/>
          <w:shd w:val="clear" w:color="auto" w:fill="FFFFFF"/>
        </w:rPr>
        <w:t>The IET measure has two separate components. It is based on all members 13 years of age and older with a new episode of alcohol or other drug abuse or dependence.</w:t>
      </w:r>
    </w:p>
    <w:p w:rsidR="002034AF" w:rsidRPr="00192334" w:rsidRDefault="002034AF" w:rsidP="002034AF">
      <w:pPr>
        <w:autoSpaceDE w:val="0"/>
        <w:autoSpaceDN w:val="0"/>
        <w:adjustRightInd w:val="0"/>
        <w:rPr>
          <w:rFonts w:ascii="Cabin" w:hAnsi="Cabin"/>
          <w:sz w:val="24"/>
          <w:szCs w:val="24"/>
          <w:shd w:val="clear" w:color="auto" w:fill="FFFFFF"/>
        </w:rPr>
      </w:pPr>
      <w:r w:rsidRPr="00192334">
        <w:rPr>
          <w:rFonts w:ascii="Cabin" w:hAnsi="Cabin"/>
          <w:i/>
          <w:sz w:val="24"/>
          <w:szCs w:val="24"/>
          <w:shd w:val="clear" w:color="auto" w:fill="FFFFFF"/>
        </w:rPr>
        <w:t>Initiation of Treatment:</w:t>
      </w:r>
      <w:r w:rsidRPr="00192334">
        <w:rPr>
          <w:rFonts w:ascii="Garamond" w:hAnsi="Garamond" w:cs="Arial"/>
          <w:sz w:val="24"/>
          <w:szCs w:val="24"/>
        </w:rPr>
        <w:t xml:space="preserve"> </w:t>
      </w:r>
      <w:r w:rsidRPr="00192334">
        <w:rPr>
          <w:rFonts w:ascii="Cabin" w:hAnsi="Cabin"/>
          <w:sz w:val="24"/>
          <w:szCs w:val="24"/>
          <w:shd w:val="clear" w:color="auto" w:fill="FFFFFF"/>
        </w:rPr>
        <w:t>The percentage of members 13 years of age and older with a diagnose of alcohol and other drug (AOD) dependence who initiate treatment through an inpatient AOD admission, outpatient visit, intensive outpatient encounter or partial hospitalization, telehealth or medication assisted treatment (MAT) within 14 days of the diagnosis.</w:t>
      </w:r>
    </w:p>
    <w:p w:rsidR="002034AF" w:rsidRPr="00192334" w:rsidRDefault="002034AF" w:rsidP="002034AF">
      <w:pPr>
        <w:autoSpaceDE w:val="0"/>
        <w:autoSpaceDN w:val="0"/>
        <w:adjustRightInd w:val="0"/>
        <w:rPr>
          <w:rFonts w:ascii="Cabin" w:hAnsi="Cabin"/>
          <w:sz w:val="24"/>
          <w:szCs w:val="24"/>
          <w:shd w:val="clear" w:color="auto" w:fill="FFFFFF"/>
        </w:rPr>
      </w:pPr>
      <w:r w:rsidRPr="00192334">
        <w:rPr>
          <w:rFonts w:ascii="Cabin" w:hAnsi="Cabin"/>
          <w:i/>
          <w:sz w:val="24"/>
          <w:szCs w:val="24"/>
          <w:shd w:val="clear" w:color="auto" w:fill="FFFFFF"/>
        </w:rPr>
        <w:t xml:space="preserve">Engagement in Treatment: </w:t>
      </w:r>
      <w:r w:rsidRPr="00192334">
        <w:rPr>
          <w:rFonts w:ascii="Cabin" w:hAnsi="Cabin"/>
          <w:sz w:val="24"/>
          <w:szCs w:val="24"/>
          <w:shd w:val="clear" w:color="auto" w:fill="FFFFFF"/>
        </w:rPr>
        <w:t>The percentage of members 13 years of age and older with a diagnose of alcohol and other drug dependence who initiated treatment and who had two or more additional AOD services or medication assisted treatment (MAT) within 34 days of the initiation visit.</w:t>
      </w:r>
    </w:p>
    <w:p w:rsidR="00FB0DC6" w:rsidRPr="00192334" w:rsidRDefault="00FB0DC6">
      <w:pPr>
        <w:rPr>
          <w:rFonts w:ascii="Cabin" w:hAnsi="Cabin"/>
          <w:sz w:val="24"/>
          <w:szCs w:val="24"/>
          <w:u w:val="single"/>
          <w:shd w:val="clear" w:color="auto" w:fill="FFFFFF"/>
        </w:rPr>
      </w:pPr>
      <w:r w:rsidRPr="00192334">
        <w:rPr>
          <w:rFonts w:ascii="Cabin" w:hAnsi="Cabin"/>
          <w:sz w:val="24"/>
          <w:szCs w:val="24"/>
          <w:u w:val="single"/>
          <w:shd w:val="clear" w:color="auto" w:fill="FFFFFF"/>
        </w:rPr>
        <w:t xml:space="preserve">What is Neighborhood’s Performance? </w:t>
      </w:r>
    </w:p>
    <w:p w:rsidR="00FB0DC6" w:rsidRPr="00192334" w:rsidRDefault="00FB0DC6">
      <w:pPr>
        <w:rPr>
          <w:rFonts w:ascii="Cabin" w:hAnsi="Cabin"/>
          <w:sz w:val="24"/>
          <w:szCs w:val="24"/>
          <w:shd w:val="clear" w:color="auto" w:fill="FFFFFF"/>
        </w:rPr>
      </w:pPr>
      <w:r w:rsidRPr="00192334">
        <w:rPr>
          <w:rFonts w:ascii="Cabin" w:hAnsi="Cabin"/>
          <w:sz w:val="24"/>
          <w:szCs w:val="24"/>
          <w:shd w:val="clear" w:color="auto" w:fill="FFFFFF"/>
        </w:rPr>
        <w:t xml:space="preserve">Neighborhood’s Medicaid HEDIS Rate for 2018 is </w:t>
      </w:r>
      <w:r w:rsidR="002034AF" w:rsidRPr="00192334">
        <w:rPr>
          <w:rFonts w:ascii="Cabin" w:hAnsi="Cabin"/>
          <w:sz w:val="24"/>
          <w:szCs w:val="24"/>
          <w:shd w:val="clear" w:color="auto" w:fill="FFFFFF"/>
        </w:rPr>
        <w:t>42.65</w:t>
      </w:r>
      <w:r w:rsidR="00192334">
        <w:rPr>
          <w:rFonts w:ascii="Cabin" w:hAnsi="Cabin"/>
          <w:sz w:val="24"/>
          <w:szCs w:val="24"/>
          <w:shd w:val="clear" w:color="auto" w:fill="FFFFFF"/>
        </w:rPr>
        <w:t>%</w:t>
      </w:r>
      <w:r w:rsidR="002034AF" w:rsidRPr="00192334">
        <w:rPr>
          <w:rFonts w:ascii="Cabin" w:hAnsi="Cabin"/>
          <w:sz w:val="24"/>
          <w:szCs w:val="24"/>
          <w:shd w:val="clear" w:color="auto" w:fill="FFFFFF"/>
        </w:rPr>
        <w:t xml:space="preserve"> for initiation and 18.55</w:t>
      </w:r>
      <w:r w:rsidR="00192334">
        <w:rPr>
          <w:rFonts w:ascii="Cabin" w:hAnsi="Cabin"/>
          <w:sz w:val="24"/>
          <w:szCs w:val="24"/>
          <w:shd w:val="clear" w:color="auto" w:fill="FFFFFF"/>
        </w:rPr>
        <w:t>%</w:t>
      </w:r>
      <w:r w:rsidR="002034AF" w:rsidRPr="00192334">
        <w:rPr>
          <w:rFonts w:ascii="Cabin" w:hAnsi="Cabin"/>
          <w:sz w:val="24"/>
          <w:szCs w:val="24"/>
          <w:shd w:val="clear" w:color="auto" w:fill="FFFFFF"/>
        </w:rPr>
        <w:t xml:space="preserve"> for engagement</w:t>
      </w:r>
      <w:r w:rsidR="00DE3F49" w:rsidRPr="00192334">
        <w:rPr>
          <w:rFonts w:ascii="Cabin" w:hAnsi="Cabin"/>
          <w:sz w:val="24"/>
          <w:szCs w:val="24"/>
          <w:shd w:val="clear" w:color="auto" w:fill="FFFFFF"/>
        </w:rPr>
        <w:t>. Both of these rates are well below the National Medicaid Quality Compass 90</w:t>
      </w:r>
      <w:r w:rsidR="00DE3F49" w:rsidRPr="00192334">
        <w:rPr>
          <w:rFonts w:ascii="Cabin" w:hAnsi="Cabin"/>
          <w:sz w:val="24"/>
          <w:szCs w:val="24"/>
          <w:shd w:val="clear" w:color="auto" w:fill="FFFFFF"/>
          <w:vertAlign w:val="superscript"/>
        </w:rPr>
        <w:t>th</w:t>
      </w:r>
      <w:r w:rsidR="00DE3F49" w:rsidRPr="00192334">
        <w:rPr>
          <w:rFonts w:ascii="Cabin" w:hAnsi="Cabin"/>
          <w:sz w:val="24"/>
          <w:szCs w:val="24"/>
          <w:shd w:val="clear" w:color="auto" w:fill="FFFFFF"/>
        </w:rPr>
        <w:t xml:space="preserve"> percentiles. Neighborhood’s rate for the INTEGRITY-MMP population for initiation is 42.01</w:t>
      </w:r>
      <w:r w:rsidR="00192334">
        <w:rPr>
          <w:rFonts w:ascii="Cabin" w:hAnsi="Cabin"/>
          <w:sz w:val="24"/>
          <w:szCs w:val="24"/>
          <w:shd w:val="clear" w:color="auto" w:fill="FFFFFF"/>
        </w:rPr>
        <w:t>%</w:t>
      </w:r>
      <w:r w:rsidR="00DE3F49" w:rsidRPr="00192334">
        <w:rPr>
          <w:rFonts w:ascii="Cabin" w:hAnsi="Cabin"/>
          <w:sz w:val="24"/>
          <w:szCs w:val="24"/>
          <w:shd w:val="clear" w:color="auto" w:fill="FFFFFF"/>
        </w:rPr>
        <w:t xml:space="preserve"> and 13.29</w:t>
      </w:r>
      <w:r w:rsidR="00192334">
        <w:rPr>
          <w:rFonts w:ascii="Cabin" w:hAnsi="Cabin"/>
          <w:sz w:val="24"/>
          <w:szCs w:val="24"/>
          <w:shd w:val="clear" w:color="auto" w:fill="FFFFFF"/>
        </w:rPr>
        <w:t>%</w:t>
      </w:r>
      <w:r w:rsidR="00DE3F49" w:rsidRPr="00192334">
        <w:rPr>
          <w:rFonts w:ascii="Cabin" w:hAnsi="Cabin"/>
          <w:sz w:val="24"/>
          <w:szCs w:val="24"/>
          <w:shd w:val="clear" w:color="auto" w:fill="FFFFFF"/>
        </w:rPr>
        <w:t xml:space="preserve"> for engagement. These rates are also below the quality benchmark</w:t>
      </w:r>
      <w:r w:rsidR="00192334">
        <w:rPr>
          <w:rFonts w:ascii="Cabin" w:hAnsi="Cabin"/>
          <w:sz w:val="24"/>
          <w:szCs w:val="24"/>
          <w:shd w:val="clear" w:color="auto" w:fill="FFFFFF"/>
        </w:rPr>
        <w:t>s for these measures</w:t>
      </w:r>
      <w:r w:rsidR="00DE3F49" w:rsidRPr="00192334">
        <w:rPr>
          <w:rFonts w:ascii="Cabin" w:hAnsi="Cabin"/>
          <w:sz w:val="24"/>
          <w:szCs w:val="24"/>
          <w:shd w:val="clear" w:color="auto" w:fill="FFFFFF"/>
        </w:rPr>
        <w:t xml:space="preserve">. </w:t>
      </w:r>
      <w:r w:rsidRPr="00192334">
        <w:rPr>
          <w:rFonts w:ascii="Cabin" w:hAnsi="Cabin"/>
          <w:sz w:val="24"/>
          <w:szCs w:val="24"/>
          <w:shd w:val="clear" w:color="auto" w:fill="FFFFFF"/>
        </w:rPr>
        <w:t xml:space="preserve"> </w:t>
      </w:r>
    </w:p>
    <w:p w:rsidR="00FB0DC6" w:rsidRPr="00192334" w:rsidRDefault="00FB0DC6">
      <w:pPr>
        <w:rPr>
          <w:rFonts w:ascii="Cabin" w:hAnsi="Cabin"/>
          <w:sz w:val="24"/>
          <w:szCs w:val="24"/>
          <w:u w:val="single"/>
          <w:shd w:val="clear" w:color="auto" w:fill="FFFFFF"/>
        </w:rPr>
      </w:pPr>
      <w:r w:rsidRPr="00192334">
        <w:rPr>
          <w:rFonts w:ascii="Cabin" w:hAnsi="Cabin"/>
          <w:sz w:val="24"/>
          <w:szCs w:val="24"/>
          <w:u w:val="single"/>
          <w:shd w:val="clear" w:color="auto" w:fill="FFFFFF"/>
        </w:rPr>
        <w:t>How You Can Help</w:t>
      </w:r>
    </w:p>
    <w:p w:rsidR="00FB0DC6" w:rsidRPr="00192334" w:rsidRDefault="00192334">
      <w:pPr>
        <w:rPr>
          <w:rFonts w:ascii="Cabin" w:hAnsi="Cabin"/>
          <w:sz w:val="24"/>
          <w:szCs w:val="24"/>
          <w:shd w:val="clear" w:color="auto" w:fill="FFFFFF"/>
        </w:rPr>
      </w:pPr>
      <w:r>
        <w:rPr>
          <w:rFonts w:ascii="Cabin" w:hAnsi="Cabin"/>
          <w:sz w:val="24"/>
          <w:szCs w:val="24"/>
          <w:shd w:val="clear" w:color="auto" w:fill="FFFFFF"/>
        </w:rPr>
        <w:t>For</w:t>
      </w:r>
      <w:r w:rsidR="00FB0DC6" w:rsidRPr="00192334">
        <w:rPr>
          <w:rFonts w:ascii="Cabin" w:hAnsi="Cabin"/>
          <w:sz w:val="24"/>
          <w:szCs w:val="24"/>
          <w:shd w:val="clear" w:color="auto" w:fill="FFFFFF"/>
        </w:rPr>
        <w:t xml:space="preserve"> your patient</w:t>
      </w:r>
      <w:r>
        <w:rPr>
          <w:rFonts w:ascii="Cabin" w:hAnsi="Cabin"/>
          <w:sz w:val="24"/>
          <w:szCs w:val="24"/>
          <w:shd w:val="clear" w:color="auto" w:fill="FFFFFF"/>
        </w:rPr>
        <w:t>s</w:t>
      </w:r>
      <w:r w:rsidR="00FB0DC6" w:rsidRPr="00192334">
        <w:rPr>
          <w:rFonts w:ascii="Cabin" w:hAnsi="Cabin"/>
          <w:sz w:val="24"/>
          <w:szCs w:val="24"/>
          <w:shd w:val="clear" w:color="auto" w:fill="FFFFFF"/>
        </w:rPr>
        <w:t xml:space="preserve"> </w:t>
      </w:r>
      <w:r>
        <w:rPr>
          <w:rFonts w:ascii="Cabin" w:hAnsi="Cabin"/>
          <w:sz w:val="24"/>
          <w:szCs w:val="24"/>
          <w:shd w:val="clear" w:color="auto" w:fill="FFFFFF"/>
        </w:rPr>
        <w:t xml:space="preserve">newly diagnosed with </w:t>
      </w:r>
      <w:r w:rsidR="00FB0DC6" w:rsidRPr="00192334">
        <w:rPr>
          <w:rFonts w:ascii="Cabin" w:hAnsi="Cabin"/>
          <w:sz w:val="24"/>
          <w:szCs w:val="24"/>
          <w:shd w:val="clear" w:color="auto" w:fill="FFFFFF"/>
        </w:rPr>
        <w:t xml:space="preserve">Substance Use Disorder (SUD), it is important to begin treatment with a substance abuse provider </w:t>
      </w:r>
      <w:r w:rsidR="00FB0DC6" w:rsidRPr="00192334">
        <w:rPr>
          <w:rFonts w:ascii="Cabin" w:hAnsi="Cabin"/>
          <w:sz w:val="24"/>
          <w:szCs w:val="24"/>
          <w:u w:val="single"/>
          <w:shd w:val="clear" w:color="auto" w:fill="FFFFFF"/>
        </w:rPr>
        <w:t>within 14 days</w:t>
      </w:r>
      <w:r w:rsidR="00FB0DC6" w:rsidRPr="00192334">
        <w:rPr>
          <w:rFonts w:ascii="Cabin" w:hAnsi="Cabin"/>
          <w:sz w:val="24"/>
          <w:szCs w:val="24"/>
          <w:shd w:val="clear" w:color="auto" w:fill="FFFFFF"/>
        </w:rPr>
        <w:t xml:space="preserve"> of their diagnosis and have </w:t>
      </w:r>
      <w:r w:rsidR="00FB0DC6" w:rsidRPr="00192334">
        <w:rPr>
          <w:rFonts w:ascii="Cabin" w:hAnsi="Cabin"/>
          <w:sz w:val="24"/>
          <w:szCs w:val="24"/>
          <w:u w:val="single"/>
          <w:shd w:val="clear" w:color="auto" w:fill="FFFFFF"/>
        </w:rPr>
        <w:t>two additional visits within 34 days after their first visit.</w:t>
      </w:r>
    </w:p>
    <w:p w:rsidR="00192334" w:rsidRPr="00192334" w:rsidRDefault="00192334" w:rsidP="00192334">
      <w:pPr>
        <w:rPr>
          <w:rFonts w:ascii="Cabin" w:hAnsi="Cabin"/>
          <w:sz w:val="24"/>
          <w:szCs w:val="24"/>
          <w:u w:val="single"/>
          <w:shd w:val="clear" w:color="auto" w:fill="FFFFFF"/>
        </w:rPr>
      </w:pPr>
      <w:r w:rsidRPr="00192334">
        <w:rPr>
          <w:rFonts w:ascii="Cabin" w:hAnsi="Cabin"/>
          <w:sz w:val="24"/>
          <w:szCs w:val="24"/>
          <w:u w:val="single"/>
          <w:shd w:val="clear" w:color="auto" w:fill="FFFFFF"/>
        </w:rPr>
        <w:t xml:space="preserve">How </w:t>
      </w:r>
      <w:r>
        <w:rPr>
          <w:rFonts w:ascii="Cabin" w:hAnsi="Cabin"/>
          <w:sz w:val="24"/>
          <w:szCs w:val="24"/>
          <w:u w:val="single"/>
          <w:shd w:val="clear" w:color="auto" w:fill="FFFFFF"/>
        </w:rPr>
        <w:t xml:space="preserve">Neighborhood Can </w:t>
      </w:r>
      <w:r w:rsidRPr="00192334">
        <w:rPr>
          <w:rFonts w:ascii="Cabin" w:hAnsi="Cabin"/>
          <w:sz w:val="24"/>
          <w:szCs w:val="24"/>
          <w:u w:val="single"/>
          <w:shd w:val="clear" w:color="auto" w:fill="FFFFFF"/>
        </w:rPr>
        <w:t>Help</w:t>
      </w:r>
    </w:p>
    <w:p w:rsidR="00114743" w:rsidRDefault="00192334" w:rsidP="00114743">
      <w:pPr>
        <w:tabs>
          <w:tab w:val="num" w:pos="720"/>
        </w:tabs>
        <w:rPr>
          <w:rFonts w:ascii="Cabin" w:hAnsi="Cabin"/>
          <w:sz w:val="24"/>
          <w:szCs w:val="24"/>
          <w:shd w:val="clear" w:color="auto" w:fill="FFFFFF"/>
        </w:rPr>
      </w:pPr>
      <w:r>
        <w:rPr>
          <w:rFonts w:ascii="Cabin" w:hAnsi="Cabin"/>
          <w:sz w:val="24"/>
          <w:szCs w:val="24"/>
          <w:shd w:val="clear" w:color="auto" w:fill="FFFFFF"/>
        </w:rPr>
        <w:t xml:space="preserve">Neighborhood’s </w:t>
      </w:r>
      <w:r w:rsidR="00114743">
        <w:rPr>
          <w:rFonts w:ascii="Cabin" w:hAnsi="Cabin"/>
          <w:sz w:val="24"/>
          <w:szCs w:val="24"/>
          <w:shd w:val="clear" w:color="auto" w:fill="FFFFFF"/>
        </w:rPr>
        <w:t xml:space="preserve">Behavioral Health partner, </w:t>
      </w:r>
      <w:proofErr w:type="spellStart"/>
      <w:r w:rsidR="00114743">
        <w:rPr>
          <w:rFonts w:ascii="Cabin" w:hAnsi="Cabin"/>
          <w:sz w:val="24"/>
          <w:szCs w:val="24"/>
          <w:shd w:val="clear" w:color="auto" w:fill="FFFFFF"/>
        </w:rPr>
        <w:t>Optum</w:t>
      </w:r>
      <w:proofErr w:type="spellEnd"/>
      <w:r w:rsidR="00114743">
        <w:rPr>
          <w:rFonts w:ascii="Cabin" w:hAnsi="Cabin"/>
          <w:sz w:val="24"/>
          <w:szCs w:val="24"/>
          <w:shd w:val="clear" w:color="auto" w:fill="FFFFFF"/>
        </w:rPr>
        <w:t xml:space="preserve">, has specific resources available to all physicians that will help you identify SUD treatment providers and schedule appointments for your patients. </w:t>
      </w:r>
    </w:p>
    <w:p w:rsidR="003269F2" w:rsidRPr="00114743" w:rsidRDefault="00CB578E" w:rsidP="00114743">
      <w:pPr>
        <w:numPr>
          <w:ilvl w:val="0"/>
          <w:numId w:val="4"/>
        </w:numPr>
        <w:rPr>
          <w:rFonts w:ascii="Cabin" w:hAnsi="Cabin"/>
          <w:sz w:val="24"/>
          <w:szCs w:val="24"/>
          <w:shd w:val="clear" w:color="auto" w:fill="FFFFFF"/>
        </w:rPr>
      </w:pPr>
      <w:r>
        <w:rPr>
          <w:rFonts w:ascii="Cabin" w:hAnsi="Cabin"/>
          <w:sz w:val="24"/>
          <w:szCs w:val="24"/>
          <w:shd w:val="clear" w:color="auto" w:fill="FFFFFF"/>
        </w:rPr>
        <w:t xml:space="preserve">Provide </w:t>
      </w:r>
      <w:r w:rsidRPr="00114743">
        <w:rPr>
          <w:rFonts w:ascii="Cabin" w:hAnsi="Cabin"/>
          <w:sz w:val="24"/>
          <w:szCs w:val="24"/>
          <w:shd w:val="clear" w:color="auto" w:fill="FFFFFF"/>
        </w:rPr>
        <w:t>24/7 support for providers and patients - Substance Use Disorder Helpline: 1-855-780-5955</w:t>
      </w:r>
    </w:p>
    <w:p w:rsidR="003269F2" w:rsidRPr="00114743" w:rsidRDefault="00CB578E" w:rsidP="00114743">
      <w:pPr>
        <w:numPr>
          <w:ilvl w:val="0"/>
          <w:numId w:val="4"/>
        </w:numPr>
        <w:rPr>
          <w:rFonts w:ascii="Cabin" w:hAnsi="Cabin"/>
          <w:sz w:val="24"/>
          <w:szCs w:val="24"/>
          <w:shd w:val="clear" w:color="auto" w:fill="FFFFFF"/>
        </w:rPr>
      </w:pPr>
      <w:r w:rsidRPr="00114743">
        <w:rPr>
          <w:rFonts w:ascii="Cabin" w:hAnsi="Cabin"/>
          <w:sz w:val="24"/>
          <w:szCs w:val="24"/>
          <w:shd w:val="clear" w:color="auto" w:fill="FFFFFF"/>
        </w:rPr>
        <w:lastRenderedPageBreak/>
        <w:t xml:space="preserve">Request coordination of care and referrals for your patients by calling the number on the back of the member’s health plan ID card to speak to a license clinician or by going on line and search </w:t>
      </w:r>
      <w:r w:rsidRPr="00114743">
        <w:rPr>
          <w:rFonts w:ascii="Cabin" w:hAnsi="Cabin"/>
          <w:i/>
          <w:iCs/>
          <w:sz w:val="24"/>
          <w:szCs w:val="24"/>
          <w:shd w:val="clear" w:color="auto" w:fill="FFFFFF"/>
        </w:rPr>
        <w:t xml:space="preserve">liveandworkwell.com </w:t>
      </w:r>
    </w:p>
    <w:p w:rsidR="00114743" w:rsidRPr="00114743" w:rsidRDefault="00114743" w:rsidP="00114743">
      <w:pPr>
        <w:numPr>
          <w:ilvl w:val="0"/>
          <w:numId w:val="4"/>
        </w:numPr>
        <w:rPr>
          <w:rFonts w:ascii="Cabin" w:hAnsi="Cabin"/>
          <w:shd w:val="clear" w:color="auto" w:fill="FFFFFF"/>
        </w:rPr>
      </w:pPr>
      <w:r w:rsidRPr="00114743">
        <w:rPr>
          <w:rFonts w:ascii="Cabin" w:hAnsi="Cabin"/>
          <w:b/>
          <w:bCs/>
          <w:shd w:val="clear" w:color="auto" w:fill="FFFFFF"/>
        </w:rPr>
        <w:t xml:space="preserve">Screening tools </w:t>
      </w:r>
      <w:r w:rsidRPr="00114743">
        <w:rPr>
          <w:rFonts w:ascii="Cabin" w:hAnsi="Cabin"/>
          <w:shd w:val="clear" w:color="auto" w:fill="FFFFFF"/>
        </w:rPr>
        <w:t xml:space="preserve">are available on </w:t>
      </w:r>
      <w:hyperlink r:id="rId6" w:history="1">
        <w:r w:rsidRPr="00114743">
          <w:rPr>
            <w:rStyle w:val="Hyperlink"/>
            <w:rFonts w:ascii="Cabin" w:hAnsi="Cabin"/>
            <w:shd w:val="clear" w:color="auto" w:fill="FFFFFF"/>
          </w:rPr>
          <w:t>providerexpress.com</w:t>
        </w:r>
      </w:hyperlink>
      <w:r w:rsidRPr="00114743">
        <w:rPr>
          <w:rFonts w:ascii="Cabin" w:hAnsi="Cabin"/>
          <w:i/>
          <w:iCs/>
          <w:shd w:val="clear" w:color="auto" w:fill="FFFFFF"/>
        </w:rPr>
        <w:t xml:space="preserve"> </w:t>
      </w:r>
      <w:r w:rsidRPr="00114743">
        <w:rPr>
          <w:rFonts w:ascii="Cabin" w:hAnsi="Cabin"/>
          <w:shd w:val="clear" w:color="auto" w:fill="FFFFFF"/>
        </w:rPr>
        <w:t xml:space="preserve">&gt; Clinical Resources &gt; Alcohol or Other Drug Disorders.  </w:t>
      </w:r>
    </w:p>
    <w:p w:rsidR="00114743" w:rsidRPr="00114743" w:rsidRDefault="00114743" w:rsidP="00114743">
      <w:pPr>
        <w:numPr>
          <w:ilvl w:val="0"/>
          <w:numId w:val="4"/>
        </w:numPr>
        <w:rPr>
          <w:rFonts w:ascii="Cabin" w:hAnsi="Cabin"/>
          <w:shd w:val="clear" w:color="auto" w:fill="FFFFFF"/>
        </w:rPr>
      </w:pPr>
      <w:r w:rsidRPr="00114743">
        <w:rPr>
          <w:rFonts w:ascii="Cabin" w:hAnsi="Cabin"/>
          <w:b/>
          <w:bCs/>
          <w:shd w:val="clear" w:color="auto" w:fill="FFFFFF"/>
        </w:rPr>
        <w:t xml:space="preserve">You can also find additional tools and information about behavioral health issues </w:t>
      </w:r>
      <w:proofErr w:type="gramStart"/>
      <w:r w:rsidRPr="00114743">
        <w:rPr>
          <w:rFonts w:ascii="Cabin" w:hAnsi="Cabin"/>
          <w:shd w:val="clear" w:color="auto" w:fill="FFFFFF"/>
        </w:rPr>
        <w:t xml:space="preserve">on  </w:t>
      </w:r>
      <w:proofErr w:type="gramEnd"/>
      <w:hyperlink r:id="rId7" w:history="1">
        <w:r w:rsidRPr="00114743">
          <w:rPr>
            <w:rStyle w:val="Hyperlink"/>
            <w:rFonts w:ascii="Cabin" w:hAnsi="Cabin"/>
            <w:shd w:val="clear" w:color="auto" w:fill="FFFFFF"/>
          </w:rPr>
          <w:t>providerexpress.com</w:t>
        </w:r>
      </w:hyperlink>
      <w:r w:rsidRPr="00114743">
        <w:rPr>
          <w:rFonts w:ascii="Cabin" w:hAnsi="Cabin"/>
          <w:shd w:val="clear" w:color="auto" w:fill="FFFFFF"/>
        </w:rPr>
        <w:t xml:space="preserve"> &gt; Clinical Resources &gt; Behavioral Health Toolkit for Medical Providers.</w:t>
      </w:r>
    </w:p>
    <w:p w:rsidR="00114743" w:rsidRPr="00114743" w:rsidRDefault="00114743" w:rsidP="00114743">
      <w:pPr>
        <w:numPr>
          <w:ilvl w:val="0"/>
          <w:numId w:val="4"/>
        </w:numPr>
        <w:rPr>
          <w:rFonts w:ascii="Cabin" w:hAnsi="Cabin"/>
          <w:shd w:val="clear" w:color="auto" w:fill="FFFFFF"/>
        </w:rPr>
      </w:pPr>
      <w:r w:rsidRPr="00114743">
        <w:rPr>
          <w:rFonts w:ascii="Cabin" w:hAnsi="Cabin"/>
          <w:b/>
          <w:bCs/>
          <w:shd w:val="clear" w:color="auto" w:fill="FFFFFF"/>
        </w:rPr>
        <w:t xml:space="preserve">Patient education information </w:t>
      </w:r>
      <w:r w:rsidRPr="00114743">
        <w:rPr>
          <w:rFonts w:ascii="Cabin" w:hAnsi="Cabin"/>
          <w:shd w:val="clear" w:color="auto" w:fill="FFFFFF"/>
        </w:rPr>
        <w:t xml:space="preserve">is available on </w:t>
      </w:r>
      <w:hyperlink r:id="rId8" w:history="1">
        <w:r w:rsidRPr="00114743">
          <w:rPr>
            <w:rStyle w:val="Hyperlink"/>
            <w:rFonts w:ascii="Cabin" w:hAnsi="Cabin"/>
            <w:shd w:val="clear" w:color="auto" w:fill="FFFFFF"/>
          </w:rPr>
          <w:t>liveandworkwell.com</w:t>
        </w:r>
      </w:hyperlink>
      <w:r w:rsidRPr="00114743">
        <w:rPr>
          <w:rFonts w:ascii="Cabin" w:hAnsi="Cabin"/>
          <w:shd w:val="clear" w:color="auto" w:fill="FFFFFF"/>
        </w:rPr>
        <w:t xml:space="preserve"> using access code “clinician.”  See “Mind &amp; Body” at the top, scroll down to find the links to specific topics.</w:t>
      </w:r>
    </w:p>
    <w:p w:rsidR="00DE3F49" w:rsidRPr="00114743" w:rsidRDefault="00DE3F49">
      <w:pPr>
        <w:rPr>
          <w:rFonts w:ascii="Cabin" w:hAnsi="Cabin"/>
          <w:sz w:val="24"/>
          <w:szCs w:val="24"/>
          <w:shd w:val="clear" w:color="auto" w:fill="FFFFFF"/>
        </w:rPr>
      </w:pPr>
    </w:p>
    <w:sectPr w:rsidR="00DE3F49" w:rsidRPr="001147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bin">
    <w:panose1 w:val="020B0803050202020004"/>
    <w:charset w:val="00"/>
    <w:family w:val="swiss"/>
    <w:pitch w:val="variable"/>
    <w:sig w:usb0="8000002F" w:usb1="1000000B"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96550"/>
    <w:multiLevelType w:val="hybridMultilevel"/>
    <w:tmpl w:val="A720F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2F0F53"/>
    <w:multiLevelType w:val="hybridMultilevel"/>
    <w:tmpl w:val="15B405E2"/>
    <w:lvl w:ilvl="0" w:tplc="1FCEABC0">
      <w:start w:val="1"/>
      <w:numFmt w:val="bullet"/>
      <w:lvlText w:val="•"/>
      <w:lvlJc w:val="left"/>
      <w:pPr>
        <w:tabs>
          <w:tab w:val="num" w:pos="720"/>
        </w:tabs>
        <w:ind w:left="720" w:hanging="360"/>
      </w:pPr>
      <w:rPr>
        <w:rFonts w:ascii="Arial" w:hAnsi="Arial" w:hint="default"/>
      </w:rPr>
    </w:lvl>
    <w:lvl w:ilvl="1" w:tplc="60C840C4" w:tentative="1">
      <w:start w:val="1"/>
      <w:numFmt w:val="bullet"/>
      <w:lvlText w:val="•"/>
      <w:lvlJc w:val="left"/>
      <w:pPr>
        <w:tabs>
          <w:tab w:val="num" w:pos="1440"/>
        </w:tabs>
        <w:ind w:left="1440" w:hanging="360"/>
      </w:pPr>
      <w:rPr>
        <w:rFonts w:ascii="Arial" w:hAnsi="Arial" w:hint="default"/>
      </w:rPr>
    </w:lvl>
    <w:lvl w:ilvl="2" w:tplc="F070B772" w:tentative="1">
      <w:start w:val="1"/>
      <w:numFmt w:val="bullet"/>
      <w:lvlText w:val="•"/>
      <w:lvlJc w:val="left"/>
      <w:pPr>
        <w:tabs>
          <w:tab w:val="num" w:pos="2160"/>
        </w:tabs>
        <w:ind w:left="2160" w:hanging="360"/>
      </w:pPr>
      <w:rPr>
        <w:rFonts w:ascii="Arial" w:hAnsi="Arial" w:hint="default"/>
      </w:rPr>
    </w:lvl>
    <w:lvl w:ilvl="3" w:tplc="1F460098" w:tentative="1">
      <w:start w:val="1"/>
      <w:numFmt w:val="bullet"/>
      <w:lvlText w:val="•"/>
      <w:lvlJc w:val="left"/>
      <w:pPr>
        <w:tabs>
          <w:tab w:val="num" w:pos="2880"/>
        </w:tabs>
        <w:ind w:left="2880" w:hanging="360"/>
      </w:pPr>
      <w:rPr>
        <w:rFonts w:ascii="Arial" w:hAnsi="Arial" w:hint="default"/>
      </w:rPr>
    </w:lvl>
    <w:lvl w:ilvl="4" w:tplc="0546BC4C" w:tentative="1">
      <w:start w:val="1"/>
      <w:numFmt w:val="bullet"/>
      <w:lvlText w:val="•"/>
      <w:lvlJc w:val="left"/>
      <w:pPr>
        <w:tabs>
          <w:tab w:val="num" w:pos="3600"/>
        </w:tabs>
        <w:ind w:left="3600" w:hanging="360"/>
      </w:pPr>
      <w:rPr>
        <w:rFonts w:ascii="Arial" w:hAnsi="Arial" w:hint="default"/>
      </w:rPr>
    </w:lvl>
    <w:lvl w:ilvl="5" w:tplc="22B6EAB6" w:tentative="1">
      <w:start w:val="1"/>
      <w:numFmt w:val="bullet"/>
      <w:lvlText w:val="•"/>
      <w:lvlJc w:val="left"/>
      <w:pPr>
        <w:tabs>
          <w:tab w:val="num" w:pos="4320"/>
        </w:tabs>
        <w:ind w:left="4320" w:hanging="360"/>
      </w:pPr>
      <w:rPr>
        <w:rFonts w:ascii="Arial" w:hAnsi="Arial" w:hint="default"/>
      </w:rPr>
    </w:lvl>
    <w:lvl w:ilvl="6" w:tplc="E828FE94" w:tentative="1">
      <w:start w:val="1"/>
      <w:numFmt w:val="bullet"/>
      <w:lvlText w:val="•"/>
      <w:lvlJc w:val="left"/>
      <w:pPr>
        <w:tabs>
          <w:tab w:val="num" w:pos="5040"/>
        </w:tabs>
        <w:ind w:left="5040" w:hanging="360"/>
      </w:pPr>
      <w:rPr>
        <w:rFonts w:ascii="Arial" w:hAnsi="Arial" w:hint="default"/>
      </w:rPr>
    </w:lvl>
    <w:lvl w:ilvl="7" w:tplc="222A2278" w:tentative="1">
      <w:start w:val="1"/>
      <w:numFmt w:val="bullet"/>
      <w:lvlText w:val="•"/>
      <w:lvlJc w:val="left"/>
      <w:pPr>
        <w:tabs>
          <w:tab w:val="num" w:pos="5760"/>
        </w:tabs>
        <w:ind w:left="5760" w:hanging="360"/>
      </w:pPr>
      <w:rPr>
        <w:rFonts w:ascii="Arial" w:hAnsi="Arial" w:hint="default"/>
      </w:rPr>
    </w:lvl>
    <w:lvl w:ilvl="8" w:tplc="96408DC8" w:tentative="1">
      <w:start w:val="1"/>
      <w:numFmt w:val="bullet"/>
      <w:lvlText w:val="•"/>
      <w:lvlJc w:val="left"/>
      <w:pPr>
        <w:tabs>
          <w:tab w:val="num" w:pos="6480"/>
        </w:tabs>
        <w:ind w:left="6480" w:hanging="360"/>
      </w:pPr>
      <w:rPr>
        <w:rFonts w:ascii="Arial" w:hAnsi="Arial" w:hint="default"/>
      </w:rPr>
    </w:lvl>
  </w:abstractNum>
  <w:abstractNum w:abstractNumId="2">
    <w:nsid w:val="39B21AE4"/>
    <w:multiLevelType w:val="hybridMultilevel"/>
    <w:tmpl w:val="C1C8BB48"/>
    <w:lvl w:ilvl="0" w:tplc="62A60B3A">
      <w:start w:val="1"/>
      <w:numFmt w:val="bullet"/>
      <w:lvlText w:val="•"/>
      <w:lvlJc w:val="left"/>
      <w:pPr>
        <w:tabs>
          <w:tab w:val="num" w:pos="720"/>
        </w:tabs>
        <w:ind w:left="720" w:hanging="360"/>
      </w:pPr>
      <w:rPr>
        <w:rFonts w:ascii="Arial" w:hAnsi="Arial" w:hint="default"/>
      </w:rPr>
    </w:lvl>
    <w:lvl w:ilvl="1" w:tplc="326CC530" w:tentative="1">
      <w:start w:val="1"/>
      <w:numFmt w:val="bullet"/>
      <w:lvlText w:val="•"/>
      <w:lvlJc w:val="left"/>
      <w:pPr>
        <w:tabs>
          <w:tab w:val="num" w:pos="1440"/>
        </w:tabs>
        <w:ind w:left="1440" w:hanging="360"/>
      </w:pPr>
      <w:rPr>
        <w:rFonts w:ascii="Arial" w:hAnsi="Arial" w:hint="default"/>
      </w:rPr>
    </w:lvl>
    <w:lvl w:ilvl="2" w:tplc="36D6400A" w:tentative="1">
      <w:start w:val="1"/>
      <w:numFmt w:val="bullet"/>
      <w:lvlText w:val="•"/>
      <w:lvlJc w:val="left"/>
      <w:pPr>
        <w:tabs>
          <w:tab w:val="num" w:pos="2160"/>
        </w:tabs>
        <w:ind w:left="2160" w:hanging="360"/>
      </w:pPr>
      <w:rPr>
        <w:rFonts w:ascii="Arial" w:hAnsi="Arial" w:hint="default"/>
      </w:rPr>
    </w:lvl>
    <w:lvl w:ilvl="3" w:tplc="124AF22E" w:tentative="1">
      <w:start w:val="1"/>
      <w:numFmt w:val="bullet"/>
      <w:lvlText w:val="•"/>
      <w:lvlJc w:val="left"/>
      <w:pPr>
        <w:tabs>
          <w:tab w:val="num" w:pos="2880"/>
        </w:tabs>
        <w:ind w:left="2880" w:hanging="360"/>
      </w:pPr>
      <w:rPr>
        <w:rFonts w:ascii="Arial" w:hAnsi="Arial" w:hint="default"/>
      </w:rPr>
    </w:lvl>
    <w:lvl w:ilvl="4" w:tplc="5A34130E" w:tentative="1">
      <w:start w:val="1"/>
      <w:numFmt w:val="bullet"/>
      <w:lvlText w:val="•"/>
      <w:lvlJc w:val="left"/>
      <w:pPr>
        <w:tabs>
          <w:tab w:val="num" w:pos="3600"/>
        </w:tabs>
        <w:ind w:left="3600" w:hanging="360"/>
      </w:pPr>
      <w:rPr>
        <w:rFonts w:ascii="Arial" w:hAnsi="Arial" w:hint="default"/>
      </w:rPr>
    </w:lvl>
    <w:lvl w:ilvl="5" w:tplc="6BBC9378" w:tentative="1">
      <w:start w:val="1"/>
      <w:numFmt w:val="bullet"/>
      <w:lvlText w:val="•"/>
      <w:lvlJc w:val="left"/>
      <w:pPr>
        <w:tabs>
          <w:tab w:val="num" w:pos="4320"/>
        </w:tabs>
        <w:ind w:left="4320" w:hanging="360"/>
      </w:pPr>
      <w:rPr>
        <w:rFonts w:ascii="Arial" w:hAnsi="Arial" w:hint="default"/>
      </w:rPr>
    </w:lvl>
    <w:lvl w:ilvl="6" w:tplc="DF3E05A8" w:tentative="1">
      <w:start w:val="1"/>
      <w:numFmt w:val="bullet"/>
      <w:lvlText w:val="•"/>
      <w:lvlJc w:val="left"/>
      <w:pPr>
        <w:tabs>
          <w:tab w:val="num" w:pos="5040"/>
        </w:tabs>
        <w:ind w:left="5040" w:hanging="360"/>
      </w:pPr>
      <w:rPr>
        <w:rFonts w:ascii="Arial" w:hAnsi="Arial" w:hint="default"/>
      </w:rPr>
    </w:lvl>
    <w:lvl w:ilvl="7" w:tplc="736C63D4" w:tentative="1">
      <w:start w:val="1"/>
      <w:numFmt w:val="bullet"/>
      <w:lvlText w:val="•"/>
      <w:lvlJc w:val="left"/>
      <w:pPr>
        <w:tabs>
          <w:tab w:val="num" w:pos="5760"/>
        </w:tabs>
        <w:ind w:left="5760" w:hanging="360"/>
      </w:pPr>
      <w:rPr>
        <w:rFonts w:ascii="Arial" w:hAnsi="Arial" w:hint="default"/>
      </w:rPr>
    </w:lvl>
    <w:lvl w:ilvl="8" w:tplc="1E5652D4" w:tentative="1">
      <w:start w:val="1"/>
      <w:numFmt w:val="bullet"/>
      <w:lvlText w:val="•"/>
      <w:lvlJc w:val="left"/>
      <w:pPr>
        <w:tabs>
          <w:tab w:val="num" w:pos="6480"/>
        </w:tabs>
        <w:ind w:left="6480" w:hanging="360"/>
      </w:pPr>
      <w:rPr>
        <w:rFonts w:ascii="Arial" w:hAnsi="Arial" w:hint="default"/>
      </w:rPr>
    </w:lvl>
  </w:abstractNum>
  <w:abstractNum w:abstractNumId="3">
    <w:nsid w:val="5F394FD3"/>
    <w:multiLevelType w:val="hybridMultilevel"/>
    <w:tmpl w:val="52E8F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D3"/>
    <w:rsid w:val="00044183"/>
    <w:rsid w:val="00114743"/>
    <w:rsid w:val="00192334"/>
    <w:rsid w:val="001966D3"/>
    <w:rsid w:val="002034AF"/>
    <w:rsid w:val="00206110"/>
    <w:rsid w:val="003269F2"/>
    <w:rsid w:val="00497A52"/>
    <w:rsid w:val="00791192"/>
    <w:rsid w:val="00B072F5"/>
    <w:rsid w:val="00CB578E"/>
    <w:rsid w:val="00DB2435"/>
    <w:rsid w:val="00DE3F49"/>
    <w:rsid w:val="00FB0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A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F49"/>
    <w:rPr>
      <w:color w:val="0000FF"/>
      <w:u w:val="single"/>
    </w:rPr>
  </w:style>
  <w:style w:type="paragraph" w:styleId="NormalWeb">
    <w:name w:val="Normal (Web)"/>
    <w:basedOn w:val="Normal"/>
    <w:uiPriority w:val="99"/>
    <w:semiHidden/>
    <w:unhideWhenUsed/>
    <w:rsid w:val="0011474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4AF"/>
    <w:pPr>
      <w:spacing w:after="0" w:line="240" w:lineRule="auto"/>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E3F49"/>
    <w:rPr>
      <w:color w:val="0000FF"/>
      <w:u w:val="single"/>
    </w:rPr>
  </w:style>
  <w:style w:type="paragraph" w:styleId="NormalWeb">
    <w:name w:val="Normal (Web)"/>
    <w:basedOn w:val="Normal"/>
    <w:uiPriority w:val="99"/>
    <w:semiHidden/>
    <w:unhideWhenUsed/>
    <w:rsid w:val="0011474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1448382">
      <w:bodyDiv w:val="1"/>
      <w:marLeft w:val="0"/>
      <w:marRight w:val="0"/>
      <w:marTop w:val="0"/>
      <w:marBottom w:val="0"/>
      <w:divBdr>
        <w:top w:val="none" w:sz="0" w:space="0" w:color="auto"/>
        <w:left w:val="none" w:sz="0" w:space="0" w:color="auto"/>
        <w:bottom w:val="none" w:sz="0" w:space="0" w:color="auto"/>
        <w:right w:val="none" w:sz="0" w:space="0" w:color="auto"/>
      </w:divBdr>
    </w:div>
    <w:div w:id="675232004">
      <w:bodyDiv w:val="1"/>
      <w:marLeft w:val="0"/>
      <w:marRight w:val="0"/>
      <w:marTop w:val="0"/>
      <w:marBottom w:val="0"/>
      <w:divBdr>
        <w:top w:val="none" w:sz="0" w:space="0" w:color="auto"/>
        <w:left w:val="none" w:sz="0" w:space="0" w:color="auto"/>
        <w:bottom w:val="none" w:sz="0" w:space="0" w:color="auto"/>
        <w:right w:val="none" w:sz="0" w:space="0" w:color="auto"/>
      </w:divBdr>
      <w:divsChild>
        <w:div w:id="1169636759">
          <w:marLeft w:val="446"/>
          <w:marRight w:val="0"/>
          <w:marTop w:val="0"/>
          <w:marBottom w:val="60"/>
          <w:divBdr>
            <w:top w:val="none" w:sz="0" w:space="0" w:color="auto"/>
            <w:left w:val="none" w:sz="0" w:space="0" w:color="auto"/>
            <w:bottom w:val="none" w:sz="0" w:space="0" w:color="auto"/>
            <w:right w:val="none" w:sz="0" w:space="0" w:color="auto"/>
          </w:divBdr>
        </w:div>
        <w:div w:id="1246452825">
          <w:marLeft w:val="446"/>
          <w:marRight w:val="0"/>
          <w:marTop w:val="0"/>
          <w:marBottom w:val="60"/>
          <w:divBdr>
            <w:top w:val="none" w:sz="0" w:space="0" w:color="auto"/>
            <w:left w:val="none" w:sz="0" w:space="0" w:color="auto"/>
            <w:bottom w:val="none" w:sz="0" w:space="0" w:color="auto"/>
            <w:right w:val="none" w:sz="0" w:space="0" w:color="auto"/>
          </w:divBdr>
        </w:div>
        <w:div w:id="575633571">
          <w:marLeft w:val="446"/>
          <w:marRight w:val="0"/>
          <w:marTop w:val="0"/>
          <w:marBottom w:val="60"/>
          <w:divBdr>
            <w:top w:val="none" w:sz="0" w:space="0" w:color="auto"/>
            <w:left w:val="none" w:sz="0" w:space="0" w:color="auto"/>
            <w:bottom w:val="none" w:sz="0" w:space="0" w:color="auto"/>
            <w:right w:val="none" w:sz="0" w:space="0" w:color="auto"/>
          </w:divBdr>
        </w:div>
      </w:divsChild>
    </w:div>
    <w:div w:id="1222521835">
      <w:bodyDiv w:val="1"/>
      <w:marLeft w:val="0"/>
      <w:marRight w:val="0"/>
      <w:marTop w:val="0"/>
      <w:marBottom w:val="0"/>
      <w:divBdr>
        <w:top w:val="none" w:sz="0" w:space="0" w:color="auto"/>
        <w:left w:val="none" w:sz="0" w:space="0" w:color="auto"/>
        <w:bottom w:val="none" w:sz="0" w:space="0" w:color="auto"/>
        <w:right w:val="none" w:sz="0" w:space="0" w:color="auto"/>
      </w:divBdr>
      <w:divsChild>
        <w:div w:id="108474136">
          <w:marLeft w:val="446"/>
          <w:marRight w:val="0"/>
          <w:marTop w:val="0"/>
          <w:marBottom w:val="60"/>
          <w:divBdr>
            <w:top w:val="none" w:sz="0" w:space="0" w:color="auto"/>
            <w:left w:val="none" w:sz="0" w:space="0" w:color="auto"/>
            <w:bottom w:val="none" w:sz="0" w:space="0" w:color="auto"/>
            <w:right w:val="none" w:sz="0" w:space="0" w:color="auto"/>
          </w:divBdr>
        </w:div>
        <w:div w:id="1455755596">
          <w:marLeft w:val="446"/>
          <w:marRight w:val="0"/>
          <w:marTop w:val="0"/>
          <w:marBottom w:val="60"/>
          <w:divBdr>
            <w:top w:val="none" w:sz="0" w:space="0" w:color="auto"/>
            <w:left w:val="none" w:sz="0" w:space="0" w:color="auto"/>
            <w:bottom w:val="none" w:sz="0" w:space="0" w:color="auto"/>
            <w:right w:val="none" w:sz="0" w:space="0" w:color="auto"/>
          </w:divBdr>
        </w:div>
        <w:div w:id="1015154173">
          <w:marLeft w:val="446"/>
          <w:marRight w:val="0"/>
          <w:marTop w:val="0"/>
          <w:marBottom w:val="60"/>
          <w:divBdr>
            <w:top w:val="none" w:sz="0" w:space="0" w:color="auto"/>
            <w:left w:val="none" w:sz="0" w:space="0" w:color="auto"/>
            <w:bottom w:val="none" w:sz="0" w:space="0" w:color="auto"/>
            <w:right w:val="none" w:sz="0" w:space="0" w:color="auto"/>
          </w:divBdr>
        </w:div>
      </w:divsChild>
    </w:div>
    <w:div w:id="148145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andworkwell.com/content/en/public.html" TargetMode="External"/><Relationship Id="rId3" Type="http://schemas.microsoft.com/office/2007/relationships/stylesWithEffects" Target="stylesWithEffects.xml"/><Relationship Id="rId7" Type="http://schemas.openxmlformats.org/officeDocument/2006/relationships/hyperlink" Target="https://www.providerexpress.com/content/ope-provexpr/us/e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viderexpress.com/content/ope-provexpr/us/en.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447</Words>
  <Characters>2553</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Cesarina Elias</dc:creator>
  <cp:lastModifiedBy>Christine Zanfini Parker</cp:lastModifiedBy>
  <cp:revision>2</cp:revision>
  <cp:lastPrinted>2019-05-23T16:32:00Z</cp:lastPrinted>
  <dcterms:created xsi:type="dcterms:W3CDTF">2019-05-28T16:31:00Z</dcterms:created>
  <dcterms:modified xsi:type="dcterms:W3CDTF">2019-05-28T16:31:00Z</dcterms:modified>
</cp:coreProperties>
</file>