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7C6" w:rsidRDefault="00022BC2">
      <w:pPr>
        <w:spacing w:after="0" w:line="259" w:lineRule="auto"/>
        <w:ind w:left="-27" w:right="-163" w:firstLine="0"/>
      </w:pPr>
      <w:r>
        <w:rPr>
          <w:rFonts w:ascii="Calibri" w:eastAsia="Calibri" w:hAnsi="Calibri" w:cs="Calibri"/>
          <w:noProof/>
          <w:sz w:val="22"/>
        </w:rPr>
        <mc:AlternateContent>
          <mc:Choice Requires="wpg">
            <w:drawing>
              <wp:inline distT="0" distB="0" distL="0" distR="0">
                <wp:extent cx="6021324" cy="139750"/>
                <wp:effectExtent l="0" t="0" r="0" b="0"/>
                <wp:docPr id="4049" name="Group 4049"/>
                <wp:cNvGraphicFramePr/>
                <a:graphic xmlns:a="http://schemas.openxmlformats.org/drawingml/2006/main">
                  <a:graphicData uri="http://schemas.microsoft.com/office/word/2010/wordprocessingGroup">
                    <wpg:wgp>
                      <wpg:cNvGrpSpPr/>
                      <wpg:grpSpPr>
                        <a:xfrm>
                          <a:off x="0" y="0"/>
                          <a:ext cx="6021324" cy="139750"/>
                          <a:chOff x="0" y="0"/>
                          <a:chExt cx="6021324" cy="139750"/>
                        </a:xfrm>
                      </wpg:grpSpPr>
                      <wps:wsp>
                        <wps:cNvPr id="30" name="Rectangle 30"/>
                        <wps:cNvSpPr/>
                        <wps:spPr>
                          <a:xfrm>
                            <a:off x="17069" y="0"/>
                            <a:ext cx="50673" cy="185867"/>
                          </a:xfrm>
                          <a:prstGeom prst="rect">
                            <a:avLst/>
                          </a:prstGeom>
                          <a:ln>
                            <a:noFill/>
                          </a:ln>
                        </wps:spPr>
                        <wps:txbx>
                          <w:txbxContent>
                            <w:p w:rsidR="00FA57C6" w:rsidRDefault="00022BC2">
                              <w:pPr>
                                <w:spacing w:after="160" w:line="259" w:lineRule="auto"/>
                                <w:ind w:left="0" w:firstLine="0"/>
                              </w:pPr>
                              <w:r>
                                <w:t xml:space="preserve"> </w:t>
                              </w:r>
                            </w:p>
                          </w:txbxContent>
                        </wps:txbx>
                        <wps:bodyPr horzOverflow="overflow" vert="horz" lIns="0" tIns="0" rIns="0" bIns="0" rtlCol="0">
                          <a:noAutofit/>
                        </wps:bodyPr>
                      </wps:wsp>
                      <wps:wsp>
                        <wps:cNvPr id="31" name="Rectangle 31"/>
                        <wps:cNvSpPr/>
                        <wps:spPr>
                          <a:xfrm>
                            <a:off x="474218" y="0"/>
                            <a:ext cx="50673" cy="185867"/>
                          </a:xfrm>
                          <a:prstGeom prst="rect">
                            <a:avLst/>
                          </a:prstGeom>
                          <a:ln>
                            <a:noFill/>
                          </a:ln>
                        </wps:spPr>
                        <wps:txbx>
                          <w:txbxContent>
                            <w:p w:rsidR="00FA57C6" w:rsidRDefault="00022BC2">
                              <w:pPr>
                                <w:spacing w:after="160" w:line="259" w:lineRule="auto"/>
                                <w:ind w:left="0" w:firstLine="0"/>
                              </w:pPr>
                              <w:r>
                                <w:t xml:space="preserve"> </w:t>
                              </w:r>
                            </w:p>
                          </w:txbxContent>
                        </wps:txbx>
                        <wps:bodyPr horzOverflow="overflow" vert="horz" lIns="0" tIns="0" rIns="0" bIns="0" rtlCol="0">
                          <a:noAutofit/>
                        </wps:bodyPr>
                      </wps:wsp>
                      <wps:wsp>
                        <wps:cNvPr id="32" name="Rectangle 32"/>
                        <wps:cNvSpPr/>
                        <wps:spPr>
                          <a:xfrm>
                            <a:off x="931418" y="0"/>
                            <a:ext cx="50673" cy="185867"/>
                          </a:xfrm>
                          <a:prstGeom prst="rect">
                            <a:avLst/>
                          </a:prstGeom>
                          <a:ln>
                            <a:noFill/>
                          </a:ln>
                        </wps:spPr>
                        <wps:txbx>
                          <w:txbxContent>
                            <w:p w:rsidR="00FA57C6" w:rsidRDefault="00022BC2">
                              <w:pPr>
                                <w:spacing w:after="160" w:line="259" w:lineRule="auto"/>
                                <w:ind w:left="0" w:firstLine="0"/>
                              </w:pPr>
                              <w:r>
                                <w:t xml:space="preserve"> </w:t>
                              </w:r>
                            </w:p>
                          </w:txbxContent>
                        </wps:txbx>
                        <wps:bodyPr horzOverflow="overflow" vert="horz" lIns="0" tIns="0" rIns="0" bIns="0" rtlCol="0">
                          <a:noAutofit/>
                        </wps:bodyPr>
                      </wps:wsp>
                      <wps:wsp>
                        <wps:cNvPr id="33" name="Rectangle 33"/>
                        <wps:cNvSpPr/>
                        <wps:spPr>
                          <a:xfrm>
                            <a:off x="1388618" y="0"/>
                            <a:ext cx="50673" cy="185867"/>
                          </a:xfrm>
                          <a:prstGeom prst="rect">
                            <a:avLst/>
                          </a:prstGeom>
                          <a:ln>
                            <a:noFill/>
                          </a:ln>
                        </wps:spPr>
                        <wps:txbx>
                          <w:txbxContent>
                            <w:p w:rsidR="00FA57C6" w:rsidRDefault="00022BC2">
                              <w:pPr>
                                <w:spacing w:after="160" w:line="259" w:lineRule="auto"/>
                                <w:ind w:left="0" w:firstLine="0"/>
                              </w:pPr>
                              <w:r>
                                <w:t xml:space="preserve"> </w:t>
                              </w:r>
                            </w:p>
                          </w:txbxContent>
                        </wps:txbx>
                        <wps:bodyPr horzOverflow="overflow" vert="horz" lIns="0" tIns="0" rIns="0" bIns="0" rtlCol="0">
                          <a:noAutofit/>
                        </wps:bodyPr>
                      </wps:wsp>
                      <wps:wsp>
                        <wps:cNvPr id="34" name="Rectangle 34"/>
                        <wps:cNvSpPr/>
                        <wps:spPr>
                          <a:xfrm>
                            <a:off x="1846199" y="0"/>
                            <a:ext cx="50673" cy="185867"/>
                          </a:xfrm>
                          <a:prstGeom prst="rect">
                            <a:avLst/>
                          </a:prstGeom>
                          <a:ln>
                            <a:noFill/>
                          </a:ln>
                        </wps:spPr>
                        <wps:txbx>
                          <w:txbxContent>
                            <w:p w:rsidR="00FA57C6" w:rsidRDefault="00022BC2">
                              <w:pPr>
                                <w:spacing w:after="160" w:line="259" w:lineRule="auto"/>
                                <w:ind w:left="0" w:firstLine="0"/>
                              </w:pPr>
                              <w:r>
                                <w:t xml:space="preserve"> </w:t>
                              </w:r>
                            </w:p>
                          </w:txbxContent>
                        </wps:txbx>
                        <wps:bodyPr horzOverflow="overflow" vert="horz" lIns="0" tIns="0" rIns="0" bIns="0" rtlCol="0">
                          <a:noAutofit/>
                        </wps:bodyPr>
                      </wps:wsp>
                      <wps:wsp>
                        <wps:cNvPr id="35" name="Rectangle 35"/>
                        <wps:cNvSpPr/>
                        <wps:spPr>
                          <a:xfrm>
                            <a:off x="2303399" y="0"/>
                            <a:ext cx="50673" cy="185867"/>
                          </a:xfrm>
                          <a:prstGeom prst="rect">
                            <a:avLst/>
                          </a:prstGeom>
                          <a:ln>
                            <a:noFill/>
                          </a:ln>
                        </wps:spPr>
                        <wps:txbx>
                          <w:txbxContent>
                            <w:p w:rsidR="00FA57C6" w:rsidRDefault="00022BC2">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42" name="Picture 142"/>
                          <pic:cNvPicPr/>
                        </pic:nvPicPr>
                        <pic:blipFill>
                          <a:blip r:embed="rId7"/>
                          <a:stretch>
                            <a:fillRect/>
                          </a:stretch>
                        </pic:blipFill>
                        <pic:spPr>
                          <a:xfrm>
                            <a:off x="0" y="17032"/>
                            <a:ext cx="6021324" cy="112834"/>
                          </a:xfrm>
                          <a:prstGeom prst="rect">
                            <a:avLst/>
                          </a:prstGeom>
                        </pic:spPr>
                      </pic:pic>
                      <wps:wsp>
                        <wps:cNvPr id="143" name="Shape 143"/>
                        <wps:cNvSpPr/>
                        <wps:spPr>
                          <a:xfrm>
                            <a:off x="26289" y="48713"/>
                            <a:ext cx="5915025" cy="0"/>
                          </a:xfrm>
                          <a:custGeom>
                            <a:avLst/>
                            <a:gdLst/>
                            <a:ahLst/>
                            <a:cxnLst/>
                            <a:rect l="0" t="0" r="0" b="0"/>
                            <a:pathLst>
                              <a:path w="5915025">
                                <a:moveTo>
                                  <a:pt x="0" y="0"/>
                                </a:moveTo>
                                <a:lnTo>
                                  <a:pt x="5915025" y="0"/>
                                </a:lnTo>
                              </a:path>
                            </a:pathLst>
                          </a:custGeom>
                          <a:ln w="9525" cap="flat">
                            <a:round/>
                          </a:ln>
                        </wps:spPr>
                        <wps:style>
                          <a:lnRef idx="1">
                            <a:srgbClr val="208F44"/>
                          </a:lnRef>
                          <a:fillRef idx="0">
                            <a:srgbClr val="000000">
                              <a:alpha val="0"/>
                            </a:srgbClr>
                          </a:fillRef>
                          <a:effectRef idx="0">
                            <a:scrgbClr r="0" g="0" b="0"/>
                          </a:effectRef>
                          <a:fontRef idx="none"/>
                        </wps:style>
                        <wps:bodyPr/>
                      </wps:wsp>
                    </wpg:wgp>
                  </a:graphicData>
                </a:graphic>
              </wp:inline>
            </w:drawing>
          </mc:Choice>
          <mc:Fallback>
            <w:pict>
              <v:group id="Group 4049" o:spid="_x0000_s1026" style="width:474.1pt;height:11pt;mso-position-horizontal-relative:char;mso-position-vertical-relative:line" coordsize="60213,13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">
                <v:rect id="Rectangle 30" o:spid="_x0000_s1027" style="position:absolute;left:170;width:50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FA57C6" w:rsidRDefault="00022BC2">
                        <w:pPr>
                          <w:spacing w:after="160" w:line="259" w:lineRule="auto"/>
                          <w:ind w:left="0" w:firstLine="0"/>
                        </w:pPr>
                        <w:r>
                          <w:t xml:space="preserve"> </w:t>
                        </w:r>
                      </w:p>
                    </w:txbxContent>
                  </v:textbox>
                </v:rect>
                <v:rect id="Rectangle 31" o:spid="_x0000_s1028" style="position:absolute;left:4742;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FA57C6" w:rsidRDefault="00022BC2">
                        <w:pPr>
                          <w:spacing w:after="160" w:line="259" w:lineRule="auto"/>
                          <w:ind w:left="0" w:firstLine="0"/>
                        </w:pPr>
                        <w:r>
                          <w:t xml:space="preserve"> </w:t>
                        </w:r>
                      </w:p>
                    </w:txbxContent>
                  </v:textbox>
                </v:rect>
                <v:rect id="Rectangle 32" o:spid="_x0000_s1029" style="position:absolute;left:9314;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FA57C6" w:rsidRDefault="00022BC2">
                        <w:pPr>
                          <w:spacing w:after="160" w:line="259" w:lineRule="auto"/>
                          <w:ind w:left="0" w:firstLine="0"/>
                        </w:pPr>
                        <w:r>
                          <w:t xml:space="preserve"> </w:t>
                        </w:r>
                      </w:p>
                    </w:txbxContent>
                  </v:textbox>
                </v:rect>
                <v:rect id="Rectangle 33" o:spid="_x0000_s1030" style="position:absolute;left:13886;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FA57C6" w:rsidRDefault="00022BC2">
                        <w:pPr>
                          <w:spacing w:after="160" w:line="259" w:lineRule="auto"/>
                          <w:ind w:left="0" w:firstLine="0"/>
                        </w:pPr>
                        <w:r>
                          <w:t xml:space="preserve"> </w:t>
                        </w:r>
                      </w:p>
                    </w:txbxContent>
                  </v:textbox>
                </v:rect>
                <v:rect id="Rectangle 34" o:spid="_x0000_s1031" style="position:absolute;left:18461;width:50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rsidR="00FA57C6" w:rsidRDefault="00022BC2">
                        <w:pPr>
                          <w:spacing w:after="160" w:line="259" w:lineRule="auto"/>
                          <w:ind w:left="0" w:firstLine="0"/>
                        </w:pPr>
                        <w:r>
                          <w:t xml:space="preserve"> </w:t>
                        </w:r>
                      </w:p>
                    </w:txbxContent>
                  </v:textbox>
                </v:rect>
                <v:rect id="Rectangle 35" o:spid="_x0000_s1032" style="position:absolute;left:23033;width:50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FA57C6" w:rsidRDefault="00022BC2">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2" o:spid="_x0000_s1033" type="#_x0000_t75" style="position:absolute;top:170;width:60213;height:1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">
                  <v:imagedata r:id="rId8" o:title=""/>
                </v:shape>
                <v:shape id="Shape 143" o:spid="_x0000_s1034" style="position:absolute;left:262;top:487;width:59151;height:0;visibility:visible;mso-wrap-style:square;v-text-anchor:top" coordsize="5915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" path="m,l5915025,e" filled="f" strokecolor="#208f44">
                  <v:path arrowok="t" textboxrect="0,0,5915025,0"/>
                </v:shape>
                <w10:anchorlock/>
              </v:group>
            </w:pict>
          </mc:Fallback>
        </mc:AlternateContent>
      </w:r>
    </w:p>
    <w:p w:rsidR="00FA57C6" w:rsidRDefault="00022BC2">
      <w:pPr>
        <w:spacing w:after="0" w:line="259" w:lineRule="auto"/>
        <w:ind w:left="0" w:firstLine="0"/>
      </w:pPr>
      <w:r>
        <w:rPr>
          <w:rFonts w:ascii="Cabin" w:eastAsia="Cabin" w:hAnsi="Cabin" w:cs="Cabin"/>
          <w:b/>
          <w:color w:val="208F44"/>
          <w:sz w:val="40"/>
        </w:rPr>
        <w:t xml:space="preserve">In Lieu of Services Payment Policy </w:t>
      </w:r>
    </w:p>
    <w:p w:rsidR="00FA57C6" w:rsidRDefault="00022BC2">
      <w:pPr>
        <w:spacing w:after="214" w:line="259" w:lineRule="auto"/>
        <w:ind w:left="-70" w:right="-122" w:firstLine="0"/>
      </w:pPr>
      <w:r>
        <w:rPr>
          <w:rFonts w:ascii="Calibri" w:eastAsia="Calibri" w:hAnsi="Calibri" w:cs="Calibri"/>
          <w:noProof/>
          <w:sz w:val="22"/>
        </w:rPr>
        <mc:AlternateContent>
          <mc:Choice Requires="wpg">
            <w:drawing>
              <wp:inline distT="0" distB="0" distL="0" distR="0">
                <wp:extent cx="6022849" cy="174465"/>
                <wp:effectExtent l="0" t="0" r="0" b="0"/>
                <wp:docPr id="4048" name="Group 4048"/>
                <wp:cNvGraphicFramePr/>
                <a:graphic xmlns:a="http://schemas.openxmlformats.org/drawingml/2006/main">
                  <a:graphicData uri="http://schemas.microsoft.com/office/word/2010/wordprocessingGroup">
                    <wpg:wgp>
                      <wpg:cNvGrpSpPr/>
                      <wpg:grpSpPr>
                        <a:xfrm>
                          <a:off x="0" y="0"/>
                          <a:ext cx="6022849" cy="174465"/>
                          <a:chOff x="0" y="0"/>
                          <a:chExt cx="6022849" cy="174465"/>
                        </a:xfrm>
                      </wpg:grpSpPr>
                      <wps:wsp>
                        <wps:cNvPr id="38" name="Rectangle 38"/>
                        <wps:cNvSpPr/>
                        <wps:spPr>
                          <a:xfrm>
                            <a:off x="44501" y="34715"/>
                            <a:ext cx="50673" cy="185867"/>
                          </a:xfrm>
                          <a:prstGeom prst="rect">
                            <a:avLst/>
                          </a:prstGeom>
                          <a:ln>
                            <a:noFill/>
                          </a:ln>
                        </wps:spPr>
                        <wps:txbx>
                          <w:txbxContent>
                            <w:p w:rsidR="00FA57C6" w:rsidRDefault="00022BC2">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39" name="Picture 139"/>
                          <pic:cNvPicPr/>
                        </pic:nvPicPr>
                        <pic:blipFill>
                          <a:blip r:embed="rId9"/>
                          <a:stretch>
                            <a:fillRect/>
                          </a:stretch>
                        </pic:blipFill>
                        <pic:spPr>
                          <a:xfrm>
                            <a:off x="0" y="0"/>
                            <a:ext cx="6022849" cy="111369"/>
                          </a:xfrm>
                          <a:prstGeom prst="rect">
                            <a:avLst/>
                          </a:prstGeom>
                        </pic:spPr>
                      </pic:pic>
                      <wps:wsp>
                        <wps:cNvPr id="140" name="Shape 140"/>
                        <wps:cNvSpPr/>
                        <wps:spPr>
                          <a:xfrm>
                            <a:off x="53721" y="95748"/>
                            <a:ext cx="5915025" cy="0"/>
                          </a:xfrm>
                          <a:custGeom>
                            <a:avLst/>
                            <a:gdLst/>
                            <a:ahLst/>
                            <a:cxnLst/>
                            <a:rect l="0" t="0" r="0" b="0"/>
                            <a:pathLst>
                              <a:path w="5915025">
                                <a:moveTo>
                                  <a:pt x="0" y="0"/>
                                </a:moveTo>
                                <a:lnTo>
                                  <a:pt x="5915025" y="0"/>
                                </a:lnTo>
                              </a:path>
                            </a:pathLst>
                          </a:custGeom>
                          <a:ln w="9525" cap="flat">
                            <a:round/>
                          </a:ln>
                        </wps:spPr>
                        <wps:style>
                          <a:lnRef idx="1">
                            <a:srgbClr val="208F44"/>
                          </a:lnRef>
                          <a:fillRef idx="0">
                            <a:srgbClr val="000000">
                              <a:alpha val="0"/>
                            </a:srgbClr>
                          </a:fillRef>
                          <a:effectRef idx="0">
                            <a:scrgbClr r="0" g="0" b="0"/>
                          </a:effectRef>
                          <a:fontRef idx="none"/>
                        </wps:style>
                        <wps:bodyPr/>
                      </wps:wsp>
                    </wpg:wgp>
                  </a:graphicData>
                </a:graphic>
              </wp:inline>
            </w:drawing>
          </mc:Choice>
          <mc:Fallback>
            <w:pict>
              <v:group id="Group 4048" o:spid="_x0000_s1035" style="width:474.25pt;height:13.75pt;mso-position-horizontal-relative:char;mso-position-vertical-relative:line" coordsize="60228,17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">
                <v:rect id="Rectangle 38" o:spid="_x0000_s1036" style="position:absolute;left:445;top:347;width:50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rsidR="00FA57C6" w:rsidRDefault="00022BC2">
                        <w:pPr>
                          <w:spacing w:after="160" w:line="259" w:lineRule="auto"/>
                          <w:ind w:left="0" w:firstLine="0"/>
                        </w:pPr>
                        <w:r>
                          <w:t xml:space="preserve"> </w:t>
                        </w:r>
                      </w:p>
                    </w:txbxContent>
                  </v:textbox>
                </v:rect>
                <v:shape id="Picture 139" o:spid="_x0000_s1037" type="#_x0000_t75" style="position:absolute;width:60228;height:1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">
                  <v:imagedata r:id="rId10" o:title=""/>
                </v:shape>
                <v:shape id="Shape 140" o:spid="_x0000_s1038" style="position:absolute;left:537;top:957;width:59150;height:0;visibility:visible;mso-wrap-style:square;v-text-anchor:top" coordsize="5915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" path="m,l5915025,e" filled="f" strokecolor="#208f44">
                  <v:path arrowok="t" textboxrect="0,0,5915025,0"/>
                </v:shape>
                <w10:anchorlock/>
              </v:group>
            </w:pict>
          </mc:Fallback>
        </mc:AlternateContent>
      </w:r>
    </w:p>
    <w:p w:rsidR="00FA57C6" w:rsidRDefault="00022BC2">
      <w:pPr>
        <w:pStyle w:val="Heading1"/>
        <w:spacing w:after="109"/>
        <w:ind w:left="-5"/>
      </w:pPr>
      <w:r>
        <w:t xml:space="preserve">Policy Statement </w:t>
      </w:r>
    </w:p>
    <w:p w:rsidR="00FA57C6" w:rsidRDefault="00022BC2">
      <w:pPr>
        <w:spacing w:after="0"/>
        <w:ind w:left="-5"/>
      </w:pPr>
      <w:r>
        <w:t xml:space="preserve">In Lieu of Services are alternative services, which Neighborhood Health Plan of RI (Neighborhood) may (but is not required to) provide for members as medically appropriate therapy to be used as substitutes for other state plan services. The Rhode Island Executive Office of Health and Human Services (EOHHS) has approved the services identified on this document to </w:t>
      </w:r>
      <w:proofErr w:type="gramStart"/>
      <w:r>
        <w:t>be utilized</w:t>
      </w:r>
      <w:proofErr w:type="gramEnd"/>
      <w:r>
        <w:t xml:space="preserve"> in this way. </w:t>
      </w:r>
    </w:p>
    <w:p w:rsidR="00FA57C6" w:rsidRDefault="00022BC2">
      <w:pPr>
        <w:spacing w:after="0" w:line="259" w:lineRule="auto"/>
        <w:ind w:left="0" w:firstLine="0"/>
      </w:pPr>
      <w:r>
        <w:t xml:space="preserve"> </w:t>
      </w:r>
    </w:p>
    <w:p w:rsidR="00FA57C6" w:rsidRDefault="00022BC2">
      <w:pPr>
        <w:pStyle w:val="Heading1"/>
        <w:ind w:left="-5"/>
      </w:pPr>
      <w:r>
        <w:t xml:space="preserve">Scope </w:t>
      </w:r>
    </w:p>
    <w:p w:rsidR="00FA57C6" w:rsidRDefault="00022BC2">
      <w:pPr>
        <w:spacing w:after="11"/>
        <w:ind w:left="-5"/>
      </w:pPr>
      <w:r>
        <w:t xml:space="preserve">This policy applies </w:t>
      </w:r>
      <w:proofErr w:type="gramStart"/>
      <w:r>
        <w:t>to</w:t>
      </w:r>
      <w:proofErr w:type="gramEnd"/>
      <w:r>
        <w:t xml:space="preserve">: </w:t>
      </w:r>
    </w:p>
    <w:p w:rsidR="00012263" w:rsidRDefault="00012263">
      <w:pPr>
        <w:spacing w:after="11"/>
        <w:ind w:left="-5"/>
      </w:pPr>
    </w:p>
    <w:p w:rsidR="00FA57C6" w:rsidRPr="00012263" w:rsidRDefault="00022BC2" w:rsidP="00012263">
      <w:pPr>
        <w:spacing w:after="55" w:line="259" w:lineRule="auto"/>
        <w:ind w:left="0" w:firstLine="0"/>
      </w:pPr>
      <w:r w:rsidRPr="008A40A0">
        <w:rPr>
          <w:rFonts w:ascii="MS Gothic" w:eastAsia="MS Gothic" w:hAnsi="MS Gothic" w:cs="MS Gothic"/>
          <w:b/>
        </w:rPr>
        <w:t>☒</w:t>
      </w:r>
      <w:r w:rsidRPr="008A40A0">
        <w:rPr>
          <w:b/>
        </w:rPr>
        <w:t xml:space="preserve">Medicaid </w:t>
      </w:r>
      <w:r w:rsidRPr="008A40A0">
        <w:rPr>
          <w:b/>
          <w:i/>
        </w:rPr>
        <w:t>excluding Extended Family Planning (EFP)</w:t>
      </w:r>
      <w:r w:rsidRPr="008A40A0">
        <w:rPr>
          <w:b/>
        </w:rPr>
        <w:t xml:space="preserve">  </w:t>
      </w:r>
    </w:p>
    <w:p w:rsidR="00FA57C6" w:rsidRPr="008A40A0" w:rsidRDefault="00022BC2">
      <w:pPr>
        <w:spacing w:after="31"/>
        <w:ind w:left="-5"/>
        <w:rPr>
          <w:b/>
        </w:rPr>
      </w:pPr>
      <w:r w:rsidRPr="008A40A0">
        <w:rPr>
          <w:rFonts w:ascii="MS Gothic" w:eastAsia="MS Gothic" w:hAnsi="MS Gothic" w:cs="MS Gothic"/>
          <w:b/>
        </w:rPr>
        <w:t>☒</w:t>
      </w:r>
      <w:r w:rsidRPr="008A40A0">
        <w:rPr>
          <w:b/>
        </w:rPr>
        <w:t xml:space="preserve">INTEGRITY </w:t>
      </w:r>
    </w:p>
    <w:p w:rsidR="00FA57C6" w:rsidRPr="008A40A0" w:rsidRDefault="00022BC2">
      <w:pPr>
        <w:spacing w:after="11"/>
        <w:ind w:left="-5"/>
        <w:rPr>
          <w:b/>
        </w:rPr>
      </w:pPr>
      <w:r w:rsidRPr="008A40A0">
        <w:rPr>
          <w:rFonts w:ascii="MS Gothic" w:eastAsia="MS Gothic" w:hAnsi="MS Gothic" w:cs="MS Gothic"/>
          <w:b/>
        </w:rPr>
        <w:t>☐</w:t>
      </w:r>
      <w:r w:rsidRPr="008A40A0">
        <w:rPr>
          <w:b/>
        </w:rPr>
        <w:t xml:space="preserve">Commercial </w:t>
      </w:r>
    </w:p>
    <w:p w:rsidR="00FA57C6" w:rsidRDefault="00022BC2">
      <w:pPr>
        <w:spacing w:after="0" w:line="259" w:lineRule="auto"/>
        <w:ind w:left="0" w:firstLine="0"/>
      </w:pPr>
      <w:r>
        <w:t xml:space="preserve"> </w:t>
      </w:r>
    </w:p>
    <w:p w:rsidR="00FA57C6" w:rsidRDefault="00022BC2">
      <w:pPr>
        <w:pStyle w:val="Heading1"/>
        <w:spacing w:after="109"/>
        <w:ind w:left="-5"/>
      </w:pPr>
      <w:r>
        <w:t>Prerequisites</w:t>
      </w:r>
      <w:r>
        <w:rPr>
          <w:b w:val="0"/>
          <w:color w:val="000000"/>
        </w:rPr>
        <w:t xml:space="preserve"> </w:t>
      </w:r>
    </w:p>
    <w:p w:rsidR="00FA57C6" w:rsidRDefault="00022BC2">
      <w:pPr>
        <w:spacing w:after="0"/>
        <w:ind w:left="-5"/>
      </w:pPr>
      <w:r>
        <w:t xml:space="preserve">Neighborhood may cover the services included in this policy when it is determined that the service in question is effective in the treatment of their pain and improves the member’s quality of health. Please use the Neighborhood </w:t>
      </w:r>
      <w:hyperlink r:id="rId11">
        <w:r>
          <w:rPr>
            <w:color w:val="0000FF"/>
            <w:u w:val="single" w:color="0000FF"/>
          </w:rPr>
          <w:t>In Lieu Of Prior Authorization Request Form</w:t>
        </w:r>
      </w:hyperlink>
      <w:hyperlink r:id="rId12">
        <w:r>
          <w:t xml:space="preserve"> </w:t>
        </w:r>
      </w:hyperlink>
      <w:r>
        <w:t xml:space="preserve">to attest for this request. The requesting provider would attest to the fact that the service </w:t>
      </w:r>
      <w:proofErr w:type="gramStart"/>
      <w:r>
        <w:t>is being used</w:t>
      </w:r>
      <w:proofErr w:type="gramEnd"/>
      <w:r>
        <w:t xml:space="preserve"> “in lieu of” the described State Plan Service. </w:t>
      </w:r>
    </w:p>
    <w:p w:rsidR="00FA57C6" w:rsidRDefault="00022BC2">
      <w:pPr>
        <w:spacing w:after="0" w:line="259" w:lineRule="auto"/>
        <w:ind w:left="0" w:firstLine="0"/>
      </w:pPr>
      <w:r>
        <w:t xml:space="preserve"> </w:t>
      </w:r>
    </w:p>
    <w:p w:rsidR="00FA57C6" w:rsidRDefault="00022BC2">
      <w:pPr>
        <w:spacing w:after="122"/>
        <w:ind w:left="-5"/>
      </w:pPr>
      <w:r>
        <w:t xml:space="preserve">All services must be medically necessary to qualify for reimbursement. Neighborhood may use the following criteria to determine medical necessity: </w:t>
      </w:r>
    </w:p>
    <w:p w:rsidR="00886225" w:rsidRPr="00886225" w:rsidRDefault="00886225" w:rsidP="00886225">
      <w:pPr>
        <w:numPr>
          <w:ilvl w:val="0"/>
          <w:numId w:val="6"/>
        </w:numPr>
        <w:spacing w:after="0" w:line="240" w:lineRule="auto"/>
        <w:ind w:right="29"/>
        <w:contextualSpacing/>
        <w:textAlignment w:val="baseline"/>
        <w:rPr>
          <w:rFonts w:eastAsia="PMingLiU" w:cs="Times New Roman"/>
          <w:color w:val="auto"/>
          <w:szCs w:val="24"/>
        </w:rPr>
      </w:pPr>
      <w:r w:rsidRPr="00886225">
        <w:rPr>
          <w:rFonts w:eastAsia="PMingLiU" w:cs="Times New Roman"/>
          <w:color w:val="auto"/>
          <w:szCs w:val="24"/>
        </w:rPr>
        <w:t>National Coverage Determination (NCD)</w:t>
      </w:r>
    </w:p>
    <w:p w:rsidR="00886225" w:rsidRPr="00886225" w:rsidRDefault="00886225" w:rsidP="00886225">
      <w:pPr>
        <w:numPr>
          <w:ilvl w:val="0"/>
          <w:numId w:val="6"/>
        </w:numPr>
        <w:spacing w:after="0" w:line="240" w:lineRule="auto"/>
        <w:ind w:right="29"/>
        <w:contextualSpacing/>
        <w:textAlignment w:val="baseline"/>
        <w:rPr>
          <w:rFonts w:eastAsia="PMingLiU" w:cs="Times New Roman"/>
          <w:color w:val="auto"/>
          <w:szCs w:val="24"/>
        </w:rPr>
      </w:pPr>
      <w:r w:rsidRPr="00886225">
        <w:rPr>
          <w:rFonts w:eastAsia="PMingLiU" w:cs="Times New Roman"/>
          <w:color w:val="auto"/>
          <w:szCs w:val="24"/>
        </w:rPr>
        <w:t>Local Coverage Determination (LCD)</w:t>
      </w:r>
    </w:p>
    <w:p w:rsidR="00886225" w:rsidRPr="00886225" w:rsidRDefault="00886225" w:rsidP="00886225">
      <w:pPr>
        <w:numPr>
          <w:ilvl w:val="0"/>
          <w:numId w:val="6"/>
        </w:numPr>
        <w:spacing w:after="0" w:line="240" w:lineRule="auto"/>
        <w:ind w:right="29"/>
        <w:contextualSpacing/>
        <w:textAlignment w:val="baseline"/>
        <w:rPr>
          <w:rFonts w:eastAsia="PMingLiU" w:cs="Times New Roman"/>
          <w:color w:val="auto"/>
          <w:szCs w:val="24"/>
        </w:rPr>
      </w:pPr>
      <w:r w:rsidRPr="00886225">
        <w:rPr>
          <w:rFonts w:eastAsia="PMingLiU" w:cs="Times New Roman"/>
          <w:color w:val="auto"/>
          <w:szCs w:val="24"/>
        </w:rPr>
        <w:t xml:space="preserve">Industry accepted criteria such as </w:t>
      </w:r>
      <w:proofErr w:type="spellStart"/>
      <w:r w:rsidRPr="00886225">
        <w:rPr>
          <w:rFonts w:eastAsia="PMingLiU" w:cs="Times New Roman"/>
          <w:color w:val="auto"/>
          <w:szCs w:val="24"/>
        </w:rPr>
        <w:t>Interqual</w:t>
      </w:r>
      <w:proofErr w:type="spellEnd"/>
    </w:p>
    <w:p w:rsidR="00886225" w:rsidRPr="00886225" w:rsidRDefault="00886225" w:rsidP="00886225">
      <w:pPr>
        <w:numPr>
          <w:ilvl w:val="0"/>
          <w:numId w:val="6"/>
        </w:numPr>
        <w:spacing w:after="0"/>
        <w:contextualSpacing/>
        <w:rPr>
          <w:rFonts w:eastAsia="PMingLiU" w:cs="Times New Roman"/>
          <w:color w:val="auto"/>
          <w:szCs w:val="24"/>
        </w:rPr>
      </w:pPr>
      <w:r w:rsidRPr="00886225">
        <w:rPr>
          <w:rFonts w:eastAsia="PMingLiU" w:cs="Times New Roman"/>
          <w:color w:val="auto"/>
          <w:szCs w:val="24"/>
        </w:rPr>
        <w:t>Rhode Island Executive Office of Health and Human Services (EOHHS) recommendations</w:t>
      </w:r>
    </w:p>
    <w:p w:rsidR="00886225" w:rsidRPr="00886225" w:rsidRDefault="00886225" w:rsidP="00886225">
      <w:pPr>
        <w:numPr>
          <w:ilvl w:val="0"/>
          <w:numId w:val="6"/>
        </w:numPr>
        <w:spacing w:after="0" w:line="240" w:lineRule="auto"/>
        <w:ind w:right="29"/>
        <w:contextualSpacing/>
        <w:textAlignment w:val="baseline"/>
        <w:rPr>
          <w:rFonts w:eastAsia="PMingLiU" w:cs="Times New Roman"/>
          <w:color w:val="auto"/>
          <w:szCs w:val="24"/>
        </w:rPr>
      </w:pPr>
      <w:r w:rsidRPr="00886225">
        <w:rPr>
          <w:rFonts w:eastAsia="PMingLiU" w:cs="Times New Roman"/>
          <w:color w:val="auto"/>
          <w:szCs w:val="24"/>
        </w:rPr>
        <w:t>Clinical Medical Policies (CMP)</w:t>
      </w:r>
    </w:p>
    <w:p w:rsidR="00FA57C6" w:rsidRDefault="00022BC2">
      <w:pPr>
        <w:spacing w:after="18" w:line="259" w:lineRule="auto"/>
        <w:ind w:left="0" w:firstLine="0"/>
      </w:pPr>
      <w:r>
        <w:t xml:space="preserve"> </w:t>
      </w:r>
    </w:p>
    <w:p w:rsidR="00FA57C6" w:rsidRDefault="00022BC2">
      <w:pPr>
        <w:spacing w:after="27"/>
        <w:ind w:left="-5"/>
      </w:pPr>
      <w:r>
        <w:t xml:space="preserve">It is the provider’s responsibility to verify eligibility, coverage and authorization criteria prior to rendering services. </w:t>
      </w:r>
    </w:p>
    <w:p w:rsidR="00FA57C6" w:rsidRDefault="00022BC2">
      <w:pPr>
        <w:spacing w:after="0" w:line="259" w:lineRule="auto"/>
        <w:ind w:left="0" w:firstLine="0"/>
      </w:pPr>
      <w:r>
        <w:t xml:space="preserve"> </w:t>
      </w:r>
    </w:p>
    <w:p w:rsidR="00FA57C6" w:rsidRDefault="00022BC2">
      <w:pPr>
        <w:spacing w:after="216"/>
        <w:ind w:left="-5"/>
      </w:pPr>
      <w:r>
        <w:t xml:space="preserve">For more </w:t>
      </w:r>
      <w:r w:rsidR="00E50406">
        <w:t>information,</w:t>
      </w:r>
      <w:r>
        <w:t xml:space="preserve"> please refer </w:t>
      </w:r>
      <w:proofErr w:type="gramStart"/>
      <w:r>
        <w:t>to</w:t>
      </w:r>
      <w:proofErr w:type="gramEnd"/>
      <w:r>
        <w:t xml:space="preserve">: </w:t>
      </w:r>
    </w:p>
    <w:p w:rsidR="00E50406" w:rsidRPr="00E50406" w:rsidRDefault="00022BC2" w:rsidP="00E50406">
      <w:pPr>
        <w:numPr>
          <w:ilvl w:val="0"/>
          <w:numId w:val="9"/>
        </w:numPr>
        <w:spacing w:after="3" w:line="240" w:lineRule="auto"/>
        <w:ind w:hanging="360"/>
      </w:pPr>
      <w:r>
        <w:t xml:space="preserve">Neighborhood’s </w:t>
      </w:r>
      <w:hyperlink r:id="rId13">
        <w:r>
          <w:rPr>
            <w:color w:val="0000FF"/>
            <w:u w:val="single" w:color="0000FF"/>
          </w:rPr>
          <w:t>Guidance Summary Grid for In Lieu of Services</w:t>
        </w:r>
      </w:hyperlink>
      <w:hyperlink r:id="rId14">
        <w:r>
          <w:t xml:space="preserve"> </w:t>
        </w:r>
      </w:hyperlink>
    </w:p>
    <w:p w:rsidR="00FA57C6" w:rsidRDefault="00022BC2" w:rsidP="00E50406">
      <w:pPr>
        <w:numPr>
          <w:ilvl w:val="0"/>
          <w:numId w:val="9"/>
        </w:numPr>
        <w:spacing w:after="3" w:line="240" w:lineRule="auto"/>
        <w:ind w:hanging="360"/>
      </w:pPr>
      <w:r>
        <w:rPr>
          <w:rFonts w:ascii="Arial" w:eastAsia="Arial" w:hAnsi="Arial" w:cs="Arial"/>
        </w:rPr>
        <w:t xml:space="preserve"> </w:t>
      </w:r>
      <w:r>
        <w:t xml:space="preserve">Neighborhood’s plan specific </w:t>
      </w:r>
      <w:hyperlink r:id="rId15">
        <w:r>
          <w:rPr>
            <w:color w:val="0000FF"/>
            <w:u w:val="single" w:color="0000FF"/>
          </w:rPr>
          <w:t>Prior Authorization Reference page.</w:t>
        </w:r>
      </w:hyperlink>
      <w:hyperlink r:id="rId16">
        <w:r>
          <w:t xml:space="preserve"> </w:t>
        </w:r>
      </w:hyperlink>
      <w:r>
        <w:t xml:space="preserve"> </w:t>
      </w:r>
    </w:p>
    <w:p w:rsidR="00FA57C6" w:rsidRDefault="00022BC2" w:rsidP="00E50406">
      <w:pPr>
        <w:numPr>
          <w:ilvl w:val="0"/>
          <w:numId w:val="10"/>
        </w:numPr>
        <w:spacing w:after="3" w:line="259" w:lineRule="auto"/>
        <w:ind w:hanging="360"/>
      </w:pPr>
      <w:proofErr w:type="gramStart"/>
      <w:r>
        <w:lastRenderedPageBreak/>
        <w:t>Neighborhood’s</w:t>
      </w:r>
      <w:proofErr w:type="gramEnd"/>
      <w:r>
        <w:t xml:space="preserve"> </w:t>
      </w:r>
      <w:hyperlink r:id="rId17">
        <w:r>
          <w:rPr>
            <w:color w:val="0000FF"/>
            <w:u w:val="single" w:color="0000FF"/>
          </w:rPr>
          <w:t>Clinical Medical Policies</w:t>
        </w:r>
      </w:hyperlink>
      <w:hyperlink r:id="rId18">
        <w:r>
          <w:t>.</w:t>
        </w:r>
      </w:hyperlink>
      <w:r>
        <w:t xml:space="preserve">  </w:t>
      </w:r>
    </w:p>
    <w:p w:rsidR="00012263" w:rsidRDefault="00012263">
      <w:pPr>
        <w:spacing w:after="123"/>
        <w:ind w:left="-5"/>
      </w:pPr>
    </w:p>
    <w:p w:rsidR="00FA57C6" w:rsidRDefault="00022BC2" w:rsidP="00E50406">
      <w:pPr>
        <w:spacing w:after="123"/>
        <w:ind w:left="-5"/>
      </w:pPr>
      <w:r>
        <w:t xml:space="preserve">Please contact Provider Services at 1-800-963-1001for additional details. </w:t>
      </w:r>
    </w:p>
    <w:p w:rsidR="00FA57C6" w:rsidRDefault="00022BC2" w:rsidP="00E50406">
      <w:pPr>
        <w:pStyle w:val="Heading1"/>
        <w:spacing w:after="205" w:line="240" w:lineRule="auto"/>
        <w:ind w:left="-5"/>
      </w:pPr>
      <w:r>
        <w:t xml:space="preserve">Covered Services  </w:t>
      </w:r>
    </w:p>
    <w:p w:rsidR="00E07712" w:rsidRDefault="00022BC2" w:rsidP="00E50406">
      <w:pPr>
        <w:numPr>
          <w:ilvl w:val="0"/>
          <w:numId w:val="8"/>
        </w:numPr>
        <w:spacing w:after="0" w:line="240" w:lineRule="auto"/>
        <w:ind w:right="330" w:hanging="360"/>
      </w:pPr>
      <w:r>
        <w:t xml:space="preserve">Chiropractic Services </w:t>
      </w:r>
      <w:r>
        <w:rPr>
          <w:u w:val="single" w:color="000000"/>
        </w:rPr>
        <w:t>in lieu of</w:t>
      </w:r>
      <w:r>
        <w:t xml:space="preserve"> medications or invasive procedures for chronic pain</w:t>
      </w:r>
      <w:r w:rsidR="00E07712">
        <w:t>.</w:t>
      </w:r>
    </w:p>
    <w:p w:rsidR="00FA57C6" w:rsidRDefault="00022BC2" w:rsidP="00E50406">
      <w:pPr>
        <w:numPr>
          <w:ilvl w:val="0"/>
          <w:numId w:val="8"/>
        </w:numPr>
        <w:spacing w:after="0" w:line="240" w:lineRule="auto"/>
        <w:ind w:right="330" w:hanging="360"/>
      </w:pPr>
      <w:r>
        <w:t xml:space="preserve">Acupuncture Services </w:t>
      </w:r>
      <w:r>
        <w:rPr>
          <w:u w:val="single" w:color="000000"/>
        </w:rPr>
        <w:t>in lieu of</w:t>
      </w:r>
      <w:r>
        <w:t xml:space="preserve"> medications or invasive procedures for chronic pain. </w:t>
      </w:r>
    </w:p>
    <w:p w:rsidR="00FA57C6" w:rsidRDefault="00022BC2" w:rsidP="00E50406">
      <w:pPr>
        <w:numPr>
          <w:ilvl w:val="0"/>
          <w:numId w:val="8"/>
        </w:numPr>
        <w:spacing w:line="240" w:lineRule="auto"/>
        <w:ind w:right="330" w:hanging="360"/>
      </w:pPr>
      <w:r>
        <w:t xml:space="preserve">Massage Therapy in </w:t>
      </w:r>
      <w:r>
        <w:rPr>
          <w:u w:val="single" w:color="000000"/>
        </w:rPr>
        <w:t>lieu of</w:t>
      </w:r>
      <w:r>
        <w:t xml:space="preserve"> medications or invasive procedures for chronic pain. </w:t>
      </w:r>
    </w:p>
    <w:p w:rsidR="00FA57C6" w:rsidRDefault="00022BC2" w:rsidP="00E50406">
      <w:pPr>
        <w:pStyle w:val="Heading1"/>
        <w:spacing w:after="188" w:line="240" w:lineRule="auto"/>
        <w:ind w:left="-5"/>
      </w:pPr>
      <w:r>
        <w:t xml:space="preserve">Benefit Limitations </w:t>
      </w:r>
    </w:p>
    <w:p w:rsidR="00FA57C6" w:rsidRDefault="00022BC2" w:rsidP="00E50406">
      <w:pPr>
        <w:numPr>
          <w:ilvl w:val="0"/>
          <w:numId w:val="7"/>
        </w:numPr>
        <w:spacing w:after="0" w:line="240" w:lineRule="auto"/>
        <w:ind w:hanging="360"/>
      </w:pPr>
      <w:r>
        <w:t xml:space="preserve">Chiropractic services are limited to 12 visits per rolling year </w:t>
      </w:r>
    </w:p>
    <w:p w:rsidR="00FA57C6" w:rsidRDefault="00022BC2" w:rsidP="00E50406">
      <w:pPr>
        <w:numPr>
          <w:ilvl w:val="0"/>
          <w:numId w:val="7"/>
        </w:numPr>
        <w:spacing w:after="0" w:line="240" w:lineRule="auto"/>
        <w:ind w:hanging="360"/>
      </w:pPr>
      <w:r>
        <w:t xml:space="preserve">Acupuncture services are limited to 12 visits per rolling year </w:t>
      </w:r>
    </w:p>
    <w:p w:rsidR="00FA57C6" w:rsidRPr="00E50406" w:rsidRDefault="00022BC2" w:rsidP="00E50406">
      <w:pPr>
        <w:numPr>
          <w:ilvl w:val="0"/>
          <w:numId w:val="7"/>
        </w:numPr>
        <w:spacing w:after="0" w:line="240" w:lineRule="auto"/>
        <w:ind w:hanging="360"/>
      </w:pPr>
      <w:r>
        <w:t>Massage therapy services are limited to 6 visits per rolling year</w:t>
      </w:r>
      <w:r>
        <w:rPr>
          <w:b/>
          <w:color w:val="2B8444"/>
        </w:rPr>
        <w:t xml:space="preserve"> </w:t>
      </w:r>
    </w:p>
    <w:p w:rsidR="00E50406" w:rsidRDefault="00E50406" w:rsidP="00E50406">
      <w:pPr>
        <w:spacing w:after="0" w:line="240" w:lineRule="auto"/>
        <w:ind w:left="720" w:firstLine="0"/>
      </w:pPr>
    </w:p>
    <w:p w:rsidR="00FA57C6" w:rsidRDefault="00022BC2">
      <w:pPr>
        <w:pStyle w:val="Heading1"/>
        <w:spacing w:after="95"/>
        <w:ind w:left="-5"/>
      </w:pPr>
      <w:r>
        <w:t xml:space="preserve">Claim Submission </w:t>
      </w:r>
    </w:p>
    <w:p w:rsidR="00FA57C6" w:rsidRDefault="00022BC2">
      <w:pPr>
        <w:spacing w:after="109"/>
        <w:ind w:left="-5"/>
      </w:pPr>
      <w:r>
        <w:t xml:space="preserve">Billable services are subject to contractual agreements, when applicable. Providers are required to submit complete claims for payment within 90 days of the date services </w:t>
      </w:r>
      <w:proofErr w:type="gramStart"/>
      <w:r>
        <w:t>are provided</w:t>
      </w:r>
      <w:proofErr w:type="gramEnd"/>
      <w:r>
        <w:t xml:space="preserve"> to members.  </w:t>
      </w:r>
    </w:p>
    <w:p w:rsidR="00FA57C6" w:rsidRDefault="00022BC2">
      <w:pPr>
        <w:spacing w:after="0" w:line="259" w:lineRule="auto"/>
        <w:ind w:left="0" w:firstLine="0"/>
      </w:pPr>
      <w:r>
        <w:rPr>
          <w:b/>
          <w:color w:val="2B8444"/>
        </w:rPr>
        <w:t xml:space="preserve"> </w:t>
      </w:r>
    </w:p>
    <w:p w:rsidR="00FA57C6" w:rsidRDefault="00022BC2">
      <w:pPr>
        <w:pStyle w:val="Heading1"/>
        <w:ind w:left="-5"/>
      </w:pPr>
      <w:r>
        <w:t xml:space="preserve">Coding </w:t>
      </w:r>
    </w:p>
    <w:p w:rsidR="00584755" w:rsidRPr="00E34FFA" w:rsidRDefault="00022BC2" w:rsidP="00584755">
      <w:r>
        <w:rPr>
          <w:b/>
          <w:color w:val="2B8444"/>
        </w:rPr>
        <w:t xml:space="preserve"> </w:t>
      </w:r>
      <w:r w:rsidR="00584755">
        <w:t>Table 1: Below are the approved codes for licensed Acupuncturists:</w:t>
      </w:r>
    </w:p>
    <w:p w:rsidR="00584755" w:rsidRDefault="00584755" w:rsidP="00584755">
      <w:pPr>
        <w:spacing w:after="0" w:line="259" w:lineRule="auto"/>
        <w:ind w:left="0" w:firstLine="0"/>
      </w:pPr>
      <w:r>
        <w:rPr>
          <w:b/>
          <w:color w:val="2B8444"/>
        </w:rPr>
        <w:t xml:space="preserve"> </w:t>
      </w:r>
    </w:p>
    <w:tbl>
      <w:tblPr>
        <w:tblStyle w:val="TableGrid"/>
        <w:tblW w:w="9349" w:type="dxa"/>
        <w:tblInd w:w="6" w:type="dxa"/>
        <w:tblCellMar>
          <w:top w:w="7" w:type="dxa"/>
          <w:left w:w="106" w:type="dxa"/>
          <w:right w:w="115" w:type="dxa"/>
        </w:tblCellMar>
        <w:tblLook w:val="04A0" w:firstRow="1" w:lastRow="0" w:firstColumn="1" w:lastColumn="0" w:noHBand="0" w:noVBand="1"/>
      </w:tblPr>
      <w:tblGrid>
        <w:gridCol w:w="1609"/>
        <w:gridCol w:w="7740"/>
      </w:tblGrid>
      <w:tr w:rsidR="00584755" w:rsidTr="00F15A1C">
        <w:trPr>
          <w:trHeight w:val="278"/>
        </w:trPr>
        <w:tc>
          <w:tcPr>
            <w:tcW w:w="1609" w:type="dxa"/>
            <w:tcBorders>
              <w:top w:val="single" w:sz="4" w:space="0" w:color="000000"/>
              <w:left w:val="single" w:sz="4" w:space="0" w:color="000000"/>
              <w:bottom w:val="single" w:sz="4" w:space="0" w:color="000000"/>
              <w:right w:val="single" w:sz="4" w:space="0" w:color="000000"/>
            </w:tcBorders>
            <w:shd w:val="clear" w:color="auto" w:fill="009900"/>
          </w:tcPr>
          <w:p w:rsidR="00584755" w:rsidRPr="001A0294" w:rsidRDefault="00584755" w:rsidP="00F15A1C">
            <w:pPr>
              <w:spacing w:after="0" w:line="259" w:lineRule="auto"/>
              <w:ind w:left="0" w:right="26" w:firstLine="0"/>
              <w:jc w:val="center"/>
              <w:rPr>
                <w:szCs w:val="24"/>
              </w:rPr>
            </w:pPr>
            <w:r w:rsidRPr="001A0294">
              <w:rPr>
                <w:b/>
                <w:color w:val="FFFFFF"/>
                <w:szCs w:val="24"/>
              </w:rPr>
              <w:t xml:space="preserve">CPT Code </w:t>
            </w:r>
          </w:p>
        </w:tc>
        <w:tc>
          <w:tcPr>
            <w:tcW w:w="7740" w:type="dxa"/>
            <w:tcBorders>
              <w:top w:val="single" w:sz="4" w:space="0" w:color="000000"/>
              <w:left w:val="single" w:sz="4" w:space="0" w:color="000000"/>
              <w:bottom w:val="single" w:sz="4" w:space="0" w:color="000000"/>
              <w:right w:val="single" w:sz="4" w:space="0" w:color="000000"/>
            </w:tcBorders>
            <w:shd w:val="clear" w:color="auto" w:fill="009900"/>
          </w:tcPr>
          <w:p w:rsidR="00584755" w:rsidRPr="001A0294" w:rsidRDefault="00584755" w:rsidP="00F15A1C">
            <w:pPr>
              <w:spacing w:after="0" w:line="259" w:lineRule="auto"/>
              <w:ind w:left="0" w:right="24" w:firstLine="0"/>
              <w:jc w:val="center"/>
              <w:rPr>
                <w:szCs w:val="24"/>
              </w:rPr>
            </w:pPr>
            <w:r w:rsidRPr="001A0294">
              <w:rPr>
                <w:b/>
                <w:color w:val="FFFFFF"/>
                <w:szCs w:val="24"/>
              </w:rPr>
              <w:t xml:space="preserve">Description </w:t>
            </w:r>
          </w:p>
        </w:tc>
      </w:tr>
      <w:tr w:rsidR="00584755" w:rsidTr="00F15A1C">
        <w:trPr>
          <w:trHeight w:val="517"/>
        </w:trPr>
        <w:tc>
          <w:tcPr>
            <w:tcW w:w="1609" w:type="dxa"/>
            <w:tcBorders>
              <w:top w:val="single" w:sz="4" w:space="0" w:color="000000"/>
              <w:left w:val="single" w:sz="4" w:space="0" w:color="000000"/>
              <w:bottom w:val="single" w:sz="4" w:space="0" w:color="000000"/>
              <w:right w:val="single" w:sz="4" w:space="0" w:color="000000"/>
            </w:tcBorders>
          </w:tcPr>
          <w:p w:rsidR="00584755" w:rsidRPr="001A0294" w:rsidRDefault="00584755" w:rsidP="00F15A1C">
            <w:pPr>
              <w:spacing w:after="0" w:line="259" w:lineRule="auto"/>
              <w:ind w:left="0" w:firstLine="0"/>
              <w:rPr>
                <w:szCs w:val="24"/>
              </w:rPr>
            </w:pPr>
            <w:r w:rsidRPr="001A0294">
              <w:rPr>
                <w:b/>
                <w:szCs w:val="24"/>
              </w:rPr>
              <w:t xml:space="preserve">97810 </w:t>
            </w:r>
          </w:p>
        </w:tc>
        <w:tc>
          <w:tcPr>
            <w:tcW w:w="7740" w:type="dxa"/>
            <w:tcBorders>
              <w:top w:val="single" w:sz="4" w:space="0" w:color="000000"/>
              <w:left w:val="single" w:sz="4" w:space="0" w:color="000000"/>
              <w:bottom w:val="single" w:sz="4" w:space="0" w:color="000000"/>
              <w:right w:val="single" w:sz="4" w:space="0" w:color="000000"/>
            </w:tcBorders>
          </w:tcPr>
          <w:p w:rsidR="00584755" w:rsidRPr="001A0294" w:rsidRDefault="00584755" w:rsidP="00F15A1C">
            <w:pPr>
              <w:spacing w:after="0" w:line="259" w:lineRule="auto"/>
              <w:ind w:left="0" w:firstLine="0"/>
              <w:rPr>
                <w:szCs w:val="24"/>
              </w:rPr>
            </w:pPr>
            <w:r w:rsidRPr="001A0294">
              <w:rPr>
                <w:rFonts w:eastAsia="Times New Roman" w:cs="Times New Roman"/>
                <w:szCs w:val="24"/>
              </w:rPr>
              <w:t>Acupuncture, 1 or more needles; without electrical stimulation, initial 15 minutes of personal one-on-one contact with the patient</w:t>
            </w:r>
            <w:r w:rsidRPr="001A0294">
              <w:rPr>
                <w:b/>
                <w:szCs w:val="24"/>
              </w:rPr>
              <w:t xml:space="preserve"> </w:t>
            </w:r>
          </w:p>
        </w:tc>
      </w:tr>
      <w:tr w:rsidR="00584755" w:rsidTr="00F15A1C">
        <w:trPr>
          <w:trHeight w:val="1021"/>
        </w:trPr>
        <w:tc>
          <w:tcPr>
            <w:tcW w:w="1609" w:type="dxa"/>
            <w:tcBorders>
              <w:top w:val="single" w:sz="4" w:space="0" w:color="000000"/>
              <w:left w:val="single" w:sz="4" w:space="0" w:color="000000"/>
              <w:bottom w:val="single" w:sz="4" w:space="0" w:color="000000"/>
              <w:right w:val="single" w:sz="4" w:space="0" w:color="000000"/>
            </w:tcBorders>
          </w:tcPr>
          <w:p w:rsidR="00584755" w:rsidRPr="001A0294" w:rsidRDefault="00584755" w:rsidP="00F15A1C">
            <w:pPr>
              <w:spacing w:after="0" w:line="259" w:lineRule="auto"/>
              <w:ind w:left="0" w:firstLine="0"/>
              <w:rPr>
                <w:szCs w:val="24"/>
              </w:rPr>
            </w:pPr>
            <w:r w:rsidRPr="001A0294">
              <w:rPr>
                <w:b/>
                <w:szCs w:val="24"/>
              </w:rPr>
              <w:t xml:space="preserve">97811 </w:t>
            </w:r>
          </w:p>
        </w:tc>
        <w:tc>
          <w:tcPr>
            <w:tcW w:w="7740" w:type="dxa"/>
            <w:tcBorders>
              <w:top w:val="single" w:sz="4" w:space="0" w:color="000000"/>
              <w:left w:val="single" w:sz="4" w:space="0" w:color="000000"/>
              <w:bottom w:val="single" w:sz="4" w:space="0" w:color="000000"/>
              <w:right w:val="single" w:sz="4" w:space="0" w:color="000000"/>
            </w:tcBorders>
          </w:tcPr>
          <w:p w:rsidR="00584755" w:rsidRPr="001A0294" w:rsidRDefault="00584755" w:rsidP="00F15A1C">
            <w:pPr>
              <w:spacing w:after="0" w:line="259" w:lineRule="auto"/>
              <w:ind w:left="0" w:firstLine="0"/>
              <w:rPr>
                <w:szCs w:val="24"/>
              </w:rPr>
            </w:pPr>
            <w:r w:rsidRPr="001A0294">
              <w:rPr>
                <w:rFonts w:eastAsia="Times New Roman" w:cs="Times New Roman"/>
                <w:szCs w:val="24"/>
              </w:rPr>
              <w:t>Acupuncture, 1 or more needles; without electrical stimulation, each additional 15 minutes of personal one-on-one contact with the patient, with re-insertion of needle(s) (List separately in addition to code for primary procedure)</w:t>
            </w:r>
            <w:r w:rsidRPr="001A0294">
              <w:rPr>
                <w:b/>
                <w:szCs w:val="24"/>
              </w:rPr>
              <w:t xml:space="preserve"> </w:t>
            </w:r>
          </w:p>
        </w:tc>
      </w:tr>
      <w:tr w:rsidR="00584755" w:rsidTr="00F15A1C">
        <w:trPr>
          <w:trHeight w:val="516"/>
        </w:trPr>
        <w:tc>
          <w:tcPr>
            <w:tcW w:w="1609" w:type="dxa"/>
            <w:tcBorders>
              <w:top w:val="single" w:sz="4" w:space="0" w:color="000000"/>
              <w:left w:val="single" w:sz="4" w:space="0" w:color="000000"/>
              <w:bottom w:val="single" w:sz="4" w:space="0" w:color="000000"/>
              <w:right w:val="single" w:sz="4" w:space="0" w:color="000000"/>
            </w:tcBorders>
          </w:tcPr>
          <w:p w:rsidR="00584755" w:rsidRPr="001A0294" w:rsidRDefault="00584755" w:rsidP="00F15A1C">
            <w:pPr>
              <w:spacing w:after="0" w:line="259" w:lineRule="auto"/>
              <w:ind w:left="0" w:firstLine="0"/>
              <w:rPr>
                <w:szCs w:val="24"/>
              </w:rPr>
            </w:pPr>
            <w:r w:rsidRPr="001A0294">
              <w:rPr>
                <w:b/>
                <w:szCs w:val="24"/>
              </w:rPr>
              <w:t xml:space="preserve">97813 </w:t>
            </w:r>
          </w:p>
        </w:tc>
        <w:tc>
          <w:tcPr>
            <w:tcW w:w="7740" w:type="dxa"/>
            <w:tcBorders>
              <w:top w:val="single" w:sz="4" w:space="0" w:color="000000"/>
              <w:left w:val="single" w:sz="4" w:space="0" w:color="000000"/>
              <w:bottom w:val="single" w:sz="4" w:space="0" w:color="000000"/>
              <w:right w:val="single" w:sz="4" w:space="0" w:color="000000"/>
            </w:tcBorders>
          </w:tcPr>
          <w:p w:rsidR="00584755" w:rsidRPr="001A0294" w:rsidRDefault="00584755" w:rsidP="00F15A1C">
            <w:pPr>
              <w:spacing w:after="0" w:line="259" w:lineRule="auto"/>
              <w:ind w:left="0" w:right="2" w:firstLine="0"/>
              <w:rPr>
                <w:szCs w:val="24"/>
              </w:rPr>
            </w:pPr>
            <w:r w:rsidRPr="001A0294">
              <w:rPr>
                <w:rFonts w:eastAsia="Times New Roman" w:cs="Times New Roman"/>
                <w:szCs w:val="24"/>
              </w:rPr>
              <w:t>Acupuncture, 1 or more needles; with electrical stimulation, initial 15 minutes of personal one-on-one contact with the patient</w:t>
            </w:r>
            <w:r w:rsidRPr="001A0294">
              <w:rPr>
                <w:b/>
                <w:szCs w:val="24"/>
              </w:rPr>
              <w:t xml:space="preserve"> </w:t>
            </w:r>
          </w:p>
        </w:tc>
      </w:tr>
      <w:tr w:rsidR="00584755" w:rsidTr="00F15A1C">
        <w:trPr>
          <w:trHeight w:val="770"/>
        </w:trPr>
        <w:tc>
          <w:tcPr>
            <w:tcW w:w="1609" w:type="dxa"/>
            <w:tcBorders>
              <w:top w:val="single" w:sz="4" w:space="0" w:color="000000"/>
              <w:left w:val="single" w:sz="4" w:space="0" w:color="000000"/>
              <w:bottom w:val="single" w:sz="4" w:space="0" w:color="000000"/>
              <w:right w:val="single" w:sz="4" w:space="0" w:color="000000"/>
            </w:tcBorders>
          </w:tcPr>
          <w:p w:rsidR="00584755" w:rsidRPr="001A0294" w:rsidRDefault="00584755" w:rsidP="00F15A1C">
            <w:pPr>
              <w:spacing w:after="0" w:line="259" w:lineRule="auto"/>
              <w:ind w:left="0" w:firstLine="0"/>
              <w:rPr>
                <w:szCs w:val="24"/>
              </w:rPr>
            </w:pPr>
            <w:r w:rsidRPr="001A0294">
              <w:rPr>
                <w:b/>
                <w:szCs w:val="24"/>
              </w:rPr>
              <w:t xml:space="preserve">97814 </w:t>
            </w:r>
          </w:p>
        </w:tc>
        <w:tc>
          <w:tcPr>
            <w:tcW w:w="7740" w:type="dxa"/>
            <w:tcBorders>
              <w:top w:val="single" w:sz="4" w:space="0" w:color="000000"/>
              <w:left w:val="single" w:sz="4" w:space="0" w:color="000000"/>
              <w:bottom w:val="single" w:sz="4" w:space="0" w:color="000000"/>
              <w:right w:val="single" w:sz="4" w:space="0" w:color="000000"/>
            </w:tcBorders>
          </w:tcPr>
          <w:p w:rsidR="00584755" w:rsidRPr="001A0294" w:rsidRDefault="00584755" w:rsidP="00F15A1C">
            <w:pPr>
              <w:spacing w:after="0" w:line="259" w:lineRule="auto"/>
              <w:ind w:left="0" w:firstLine="0"/>
              <w:rPr>
                <w:szCs w:val="24"/>
              </w:rPr>
            </w:pPr>
            <w:r w:rsidRPr="001A0294">
              <w:rPr>
                <w:rFonts w:eastAsia="Times New Roman" w:cs="Times New Roman"/>
                <w:szCs w:val="24"/>
              </w:rPr>
              <w:t>Acupuncture, 1 or more needles; with electrical stimulation, each additional 15 minutes of personal one-on-one contact with the patient, with re-insertion of needle(s) (List separately in addition to code for primary procedure)</w:t>
            </w:r>
            <w:r w:rsidRPr="001A0294">
              <w:rPr>
                <w:b/>
                <w:szCs w:val="24"/>
              </w:rPr>
              <w:t xml:space="preserve"> </w:t>
            </w:r>
          </w:p>
        </w:tc>
      </w:tr>
    </w:tbl>
    <w:p w:rsidR="00584755" w:rsidRDefault="00584755" w:rsidP="00584755">
      <w:pPr>
        <w:spacing w:after="0" w:line="259" w:lineRule="auto"/>
        <w:ind w:left="0" w:firstLine="0"/>
        <w:rPr>
          <w:b/>
          <w:color w:val="2B8444"/>
        </w:rPr>
      </w:pPr>
    </w:p>
    <w:p w:rsidR="00584755" w:rsidRDefault="00584755" w:rsidP="00584755">
      <w:pPr>
        <w:spacing w:after="0" w:line="259" w:lineRule="auto"/>
        <w:ind w:left="0" w:firstLine="0"/>
        <w:rPr>
          <w:b/>
          <w:color w:val="2B8444"/>
        </w:rPr>
      </w:pPr>
    </w:p>
    <w:p w:rsidR="00584755" w:rsidRDefault="00584755" w:rsidP="00584755">
      <w:pPr>
        <w:spacing w:after="0" w:line="259" w:lineRule="auto"/>
        <w:ind w:left="0" w:firstLine="0"/>
        <w:rPr>
          <w:b/>
          <w:color w:val="2B8444"/>
        </w:rPr>
      </w:pPr>
    </w:p>
    <w:p w:rsidR="00584755" w:rsidRDefault="00584755" w:rsidP="00584755">
      <w:pPr>
        <w:spacing w:after="0" w:line="259" w:lineRule="auto"/>
        <w:ind w:left="0" w:firstLine="0"/>
        <w:rPr>
          <w:b/>
          <w:color w:val="2B8444"/>
        </w:rPr>
      </w:pPr>
      <w:r>
        <w:rPr>
          <w:b/>
          <w:color w:val="2B8444"/>
        </w:rPr>
        <w:t xml:space="preserve"> </w:t>
      </w:r>
    </w:p>
    <w:p w:rsidR="00584755" w:rsidRDefault="00584755" w:rsidP="00584755">
      <w:pPr>
        <w:spacing w:after="0" w:line="259" w:lineRule="auto"/>
        <w:ind w:left="0" w:firstLine="0"/>
        <w:rPr>
          <w:b/>
          <w:color w:val="2B8444"/>
        </w:rPr>
      </w:pPr>
    </w:p>
    <w:p w:rsidR="00584755" w:rsidRDefault="00584755" w:rsidP="00584755">
      <w:pPr>
        <w:spacing w:after="0" w:line="259" w:lineRule="auto"/>
        <w:ind w:left="0" w:firstLine="0"/>
        <w:rPr>
          <w:color w:val="auto"/>
        </w:rPr>
      </w:pPr>
    </w:p>
    <w:p w:rsidR="00584755" w:rsidRDefault="00584755" w:rsidP="00584755">
      <w:pPr>
        <w:spacing w:after="0" w:line="259" w:lineRule="auto"/>
        <w:ind w:left="0" w:firstLine="0"/>
        <w:rPr>
          <w:color w:val="auto"/>
        </w:rPr>
      </w:pPr>
    </w:p>
    <w:p w:rsidR="00584755" w:rsidRPr="001A0294" w:rsidRDefault="00584755" w:rsidP="00584755">
      <w:pPr>
        <w:spacing w:after="0" w:line="259" w:lineRule="auto"/>
        <w:ind w:left="0" w:firstLine="0"/>
        <w:rPr>
          <w:color w:val="auto"/>
        </w:rPr>
      </w:pPr>
      <w:bookmarkStart w:id="0" w:name="_GoBack"/>
      <w:bookmarkEnd w:id="0"/>
      <w:r w:rsidRPr="001A0294">
        <w:rPr>
          <w:color w:val="auto"/>
        </w:rPr>
        <w:lastRenderedPageBreak/>
        <w:t>Table 2: Below are the approved codes for a licensed Chiropractor</w:t>
      </w:r>
      <w:r>
        <w:rPr>
          <w:color w:val="auto"/>
        </w:rPr>
        <w:t>:</w:t>
      </w:r>
    </w:p>
    <w:p w:rsidR="00584755" w:rsidRPr="001A0294" w:rsidRDefault="00584755" w:rsidP="00584755">
      <w:pPr>
        <w:spacing w:after="0" w:line="259" w:lineRule="auto"/>
        <w:ind w:left="0" w:firstLine="0"/>
        <w:rPr>
          <w:b/>
          <w:color w:val="2B8444"/>
          <w:szCs w:val="24"/>
        </w:rPr>
      </w:pPr>
      <w:r w:rsidRPr="001A0294">
        <w:rPr>
          <w:b/>
          <w:color w:val="2B8444"/>
          <w:szCs w:val="24"/>
        </w:rPr>
        <w:t xml:space="preserve"> </w:t>
      </w:r>
    </w:p>
    <w:tbl>
      <w:tblPr>
        <w:tblStyle w:val="TableGrid"/>
        <w:tblW w:w="9349" w:type="dxa"/>
        <w:tblInd w:w="6" w:type="dxa"/>
        <w:tblCellMar>
          <w:top w:w="7" w:type="dxa"/>
          <w:left w:w="106" w:type="dxa"/>
          <w:right w:w="115" w:type="dxa"/>
        </w:tblCellMar>
        <w:tblLook w:val="04A0" w:firstRow="1" w:lastRow="0" w:firstColumn="1" w:lastColumn="0" w:noHBand="0" w:noVBand="1"/>
      </w:tblPr>
      <w:tblGrid>
        <w:gridCol w:w="1609"/>
        <w:gridCol w:w="7740"/>
      </w:tblGrid>
      <w:tr w:rsidR="00584755" w:rsidRPr="001A0294" w:rsidTr="00F15A1C">
        <w:trPr>
          <w:trHeight w:val="278"/>
        </w:trPr>
        <w:tc>
          <w:tcPr>
            <w:tcW w:w="1609" w:type="dxa"/>
            <w:tcBorders>
              <w:top w:val="single" w:sz="4" w:space="0" w:color="000000"/>
              <w:left w:val="single" w:sz="4" w:space="0" w:color="000000"/>
              <w:bottom w:val="single" w:sz="4" w:space="0" w:color="000000"/>
              <w:right w:val="single" w:sz="4" w:space="0" w:color="000000"/>
            </w:tcBorders>
            <w:shd w:val="clear" w:color="auto" w:fill="009900"/>
          </w:tcPr>
          <w:p w:rsidR="00584755" w:rsidRPr="001A0294" w:rsidRDefault="00584755" w:rsidP="00F15A1C">
            <w:pPr>
              <w:spacing w:after="0" w:line="259" w:lineRule="auto"/>
              <w:ind w:left="0" w:right="26" w:firstLine="0"/>
              <w:jc w:val="center"/>
              <w:rPr>
                <w:szCs w:val="24"/>
              </w:rPr>
            </w:pPr>
            <w:r w:rsidRPr="001A0294">
              <w:rPr>
                <w:b/>
                <w:color w:val="FFFFFF"/>
                <w:szCs w:val="24"/>
              </w:rPr>
              <w:t xml:space="preserve">CPT Code </w:t>
            </w:r>
          </w:p>
        </w:tc>
        <w:tc>
          <w:tcPr>
            <w:tcW w:w="7740" w:type="dxa"/>
            <w:tcBorders>
              <w:top w:val="single" w:sz="4" w:space="0" w:color="000000"/>
              <w:left w:val="single" w:sz="4" w:space="0" w:color="000000"/>
              <w:bottom w:val="single" w:sz="4" w:space="0" w:color="000000"/>
              <w:right w:val="single" w:sz="4" w:space="0" w:color="000000"/>
            </w:tcBorders>
            <w:shd w:val="clear" w:color="auto" w:fill="009900"/>
          </w:tcPr>
          <w:p w:rsidR="00584755" w:rsidRPr="001A0294" w:rsidRDefault="00584755" w:rsidP="00F15A1C">
            <w:pPr>
              <w:spacing w:after="0" w:line="259" w:lineRule="auto"/>
              <w:ind w:left="0" w:right="24" w:firstLine="0"/>
              <w:jc w:val="center"/>
              <w:rPr>
                <w:szCs w:val="24"/>
              </w:rPr>
            </w:pPr>
            <w:r w:rsidRPr="001A0294">
              <w:rPr>
                <w:b/>
                <w:color w:val="FFFFFF"/>
                <w:szCs w:val="24"/>
              </w:rPr>
              <w:t xml:space="preserve">Description </w:t>
            </w:r>
          </w:p>
        </w:tc>
      </w:tr>
      <w:tr w:rsidR="00584755" w:rsidRPr="001A0294" w:rsidTr="00F15A1C">
        <w:trPr>
          <w:trHeight w:val="281"/>
        </w:trPr>
        <w:tc>
          <w:tcPr>
            <w:tcW w:w="1609" w:type="dxa"/>
            <w:tcBorders>
              <w:top w:val="single" w:sz="4" w:space="0" w:color="000000"/>
              <w:left w:val="single" w:sz="4" w:space="0" w:color="000000"/>
              <w:bottom w:val="single" w:sz="4" w:space="0" w:color="000000"/>
              <w:right w:val="single" w:sz="4" w:space="0" w:color="000000"/>
            </w:tcBorders>
          </w:tcPr>
          <w:p w:rsidR="00584755" w:rsidRPr="001A0294" w:rsidRDefault="00584755" w:rsidP="00F15A1C">
            <w:pPr>
              <w:spacing w:after="0" w:line="259" w:lineRule="auto"/>
              <w:ind w:left="0" w:firstLine="0"/>
              <w:rPr>
                <w:szCs w:val="24"/>
              </w:rPr>
            </w:pPr>
            <w:r w:rsidRPr="001A0294">
              <w:rPr>
                <w:b/>
                <w:szCs w:val="24"/>
              </w:rPr>
              <w:t xml:space="preserve">98940 </w:t>
            </w:r>
          </w:p>
        </w:tc>
        <w:tc>
          <w:tcPr>
            <w:tcW w:w="7740" w:type="dxa"/>
            <w:tcBorders>
              <w:top w:val="single" w:sz="4" w:space="0" w:color="000000"/>
              <w:left w:val="single" w:sz="4" w:space="0" w:color="000000"/>
              <w:bottom w:val="single" w:sz="4" w:space="0" w:color="000000"/>
              <w:right w:val="single" w:sz="4" w:space="0" w:color="000000"/>
            </w:tcBorders>
          </w:tcPr>
          <w:p w:rsidR="00584755" w:rsidRPr="001A0294" w:rsidRDefault="00584755" w:rsidP="00F15A1C">
            <w:pPr>
              <w:spacing w:after="0" w:line="259" w:lineRule="auto"/>
              <w:ind w:left="0" w:firstLine="0"/>
              <w:rPr>
                <w:szCs w:val="24"/>
              </w:rPr>
            </w:pPr>
            <w:r w:rsidRPr="001A0294">
              <w:rPr>
                <w:rFonts w:eastAsia="Times New Roman" w:cs="Times New Roman"/>
                <w:szCs w:val="24"/>
              </w:rPr>
              <w:t>Chiropractic manipulative treatment (CMT); spinal, 1-2 regions</w:t>
            </w:r>
            <w:r w:rsidRPr="001A0294">
              <w:rPr>
                <w:b/>
                <w:szCs w:val="24"/>
              </w:rPr>
              <w:t xml:space="preserve"> </w:t>
            </w:r>
          </w:p>
        </w:tc>
      </w:tr>
      <w:tr w:rsidR="00584755" w:rsidRPr="001A0294" w:rsidTr="00F15A1C">
        <w:trPr>
          <w:trHeight w:val="278"/>
        </w:trPr>
        <w:tc>
          <w:tcPr>
            <w:tcW w:w="1609" w:type="dxa"/>
            <w:tcBorders>
              <w:top w:val="single" w:sz="4" w:space="0" w:color="000000"/>
              <w:left w:val="single" w:sz="4" w:space="0" w:color="000000"/>
              <w:bottom w:val="single" w:sz="4" w:space="0" w:color="000000"/>
              <w:right w:val="single" w:sz="4" w:space="0" w:color="000000"/>
            </w:tcBorders>
          </w:tcPr>
          <w:p w:rsidR="00584755" w:rsidRPr="001A0294" w:rsidRDefault="00584755" w:rsidP="00F15A1C">
            <w:pPr>
              <w:spacing w:after="0" w:line="259" w:lineRule="auto"/>
              <w:ind w:left="0" w:firstLine="0"/>
              <w:rPr>
                <w:szCs w:val="24"/>
              </w:rPr>
            </w:pPr>
            <w:r w:rsidRPr="001A0294">
              <w:rPr>
                <w:b/>
                <w:szCs w:val="24"/>
              </w:rPr>
              <w:t xml:space="preserve">98941 </w:t>
            </w:r>
          </w:p>
        </w:tc>
        <w:tc>
          <w:tcPr>
            <w:tcW w:w="7740" w:type="dxa"/>
            <w:tcBorders>
              <w:top w:val="single" w:sz="4" w:space="0" w:color="000000"/>
              <w:left w:val="single" w:sz="4" w:space="0" w:color="000000"/>
              <w:bottom w:val="single" w:sz="4" w:space="0" w:color="000000"/>
              <w:right w:val="single" w:sz="4" w:space="0" w:color="000000"/>
            </w:tcBorders>
          </w:tcPr>
          <w:p w:rsidR="00584755" w:rsidRPr="001A0294" w:rsidRDefault="00584755" w:rsidP="00F15A1C">
            <w:pPr>
              <w:spacing w:after="0" w:line="259" w:lineRule="auto"/>
              <w:ind w:left="0" w:firstLine="0"/>
              <w:rPr>
                <w:szCs w:val="24"/>
              </w:rPr>
            </w:pPr>
            <w:r w:rsidRPr="001A0294">
              <w:rPr>
                <w:rFonts w:eastAsia="Times New Roman" w:cs="Times New Roman"/>
                <w:szCs w:val="24"/>
              </w:rPr>
              <w:t>Chiropractic manipulative treatment (CMT); spinal, 3-4 regions</w:t>
            </w:r>
            <w:r w:rsidRPr="001A0294">
              <w:rPr>
                <w:b/>
                <w:szCs w:val="24"/>
              </w:rPr>
              <w:t xml:space="preserve"> </w:t>
            </w:r>
          </w:p>
        </w:tc>
      </w:tr>
      <w:tr w:rsidR="00584755" w:rsidRPr="001A0294" w:rsidTr="00F15A1C">
        <w:trPr>
          <w:trHeight w:val="281"/>
        </w:trPr>
        <w:tc>
          <w:tcPr>
            <w:tcW w:w="1609" w:type="dxa"/>
            <w:tcBorders>
              <w:top w:val="single" w:sz="4" w:space="0" w:color="000000"/>
              <w:left w:val="single" w:sz="4" w:space="0" w:color="000000"/>
              <w:bottom w:val="single" w:sz="4" w:space="0" w:color="000000"/>
              <w:right w:val="single" w:sz="4" w:space="0" w:color="000000"/>
            </w:tcBorders>
          </w:tcPr>
          <w:p w:rsidR="00584755" w:rsidRPr="001A0294" w:rsidRDefault="00584755" w:rsidP="00F15A1C">
            <w:pPr>
              <w:spacing w:after="0" w:line="259" w:lineRule="auto"/>
              <w:ind w:left="2" w:firstLine="0"/>
              <w:rPr>
                <w:szCs w:val="24"/>
              </w:rPr>
            </w:pPr>
            <w:r w:rsidRPr="001A0294">
              <w:rPr>
                <w:b/>
                <w:szCs w:val="24"/>
              </w:rPr>
              <w:t xml:space="preserve">98942 </w:t>
            </w:r>
          </w:p>
        </w:tc>
        <w:tc>
          <w:tcPr>
            <w:tcW w:w="7740" w:type="dxa"/>
            <w:tcBorders>
              <w:top w:val="single" w:sz="4" w:space="0" w:color="000000"/>
              <w:left w:val="single" w:sz="4" w:space="0" w:color="000000"/>
              <w:bottom w:val="single" w:sz="4" w:space="0" w:color="000000"/>
              <w:right w:val="single" w:sz="4" w:space="0" w:color="000000"/>
            </w:tcBorders>
          </w:tcPr>
          <w:p w:rsidR="00584755" w:rsidRPr="001A0294" w:rsidRDefault="00584755" w:rsidP="00F15A1C">
            <w:pPr>
              <w:spacing w:after="0" w:line="259" w:lineRule="auto"/>
              <w:ind w:left="0" w:firstLine="0"/>
              <w:rPr>
                <w:szCs w:val="24"/>
              </w:rPr>
            </w:pPr>
            <w:r w:rsidRPr="001A0294">
              <w:rPr>
                <w:rFonts w:eastAsia="Times New Roman" w:cs="Times New Roman"/>
                <w:szCs w:val="24"/>
              </w:rPr>
              <w:t>Chiropractic manipulative treatment (CMT); spinal, 5 regions</w:t>
            </w:r>
            <w:r w:rsidRPr="001A0294">
              <w:rPr>
                <w:b/>
                <w:szCs w:val="24"/>
              </w:rPr>
              <w:t xml:space="preserve"> </w:t>
            </w:r>
          </w:p>
        </w:tc>
      </w:tr>
    </w:tbl>
    <w:p w:rsidR="00584755" w:rsidRPr="001A0294" w:rsidRDefault="00584755" w:rsidP="00584755">
      <w:pPr>
        <w:spacing w:after="0" w:line="259" w:lineRule="auto"/>
        <w:ind w:left="0" w:firstLine="0"/>
        <w:rPr>
          <w:b/>
          <w:color w:val="2B8444"/>
          <w:szCs w:val="24"/>
        </w:rPr>
      </w:pPr>
    </w:p>
    <w:p w:rsidR="00584755" w:rsidRPr="001A0294" w:rsidRDefault="00584755" w:rsidP="00584755">
      <w:pPr>
        <w:spacing w:after="0" w:line="259" w:lineRule="auto"/>
        <w:ind w:left="0" w:firstLine="0"/>
        <w:rPr>
          <w:b/>
          <w:color w:val="2B8444"/>
          <w:szCs w:val="24"/>
        </w:rPr>
      </w:pPr>
    </w:p>
    <w:p w:rsidR="00584755" w:rsidRPr="001A0294" w:rsidRDefault="00584755" w:rsidP="00584755">
      <w:pPr>
        <w:spacing w:after="0" w:line="259" w:lineRule="auto"/>
        <w:ind w:left="0" w:firstLine="0"/>
        <w:rPr>
          <w:rFonts w:eastAsia="Times New Roman" w:cs="Times New Roman"/>
          <w:szCs w:val="24"/>
        </w:rPr>
      </w:pPr>
      <w:r w:rsidRPr="001A0294">
        <w:rPr>
          <w:rFonts w:eastAsia="Times New Roman" w:cs="Times New Roman"/>
          <w:szCs w:val="24"/>
        </w:rPr>
        <w:t>Table 3: In addition to the codes in Table 2, below are the approved codes for licensed Chiropractors that also hold a Physiotherapy license:</w:t>
      </w:r>
    </w:p>
    <w:p w:rsidR="00584755" w:rsidRDefault="00584755" w:rsidP="00584755">
      <w:pPr>
        <w:spacing w:after="0" w:line="259" w:lineRule="auto"/>
        <w:ind w:left="0" w:firstLine="0"/>
      </w:pPr>
    </w:p>
    <w:tbl>
      <w:tblPr>
        <w:tblStyle w:val="TableGrid"/>
        <w:tblW w:w="9349" w:type="dxa"/>
        <w:tblInd w:w="6" w:type="dxa"/>
        <w:tblCellMar>
          <w:top w:w="7" w:type="dxa"/>
          <w:left w:w="106" w:type="dxa"/>
          <w:right w:w="115" w:type="dxa"/>
        </w:tblCellMar>
        <w:tblLook w:val="04A0" w:firstRow="1" w:lastRow="0" w:firstColumn="1" w:lastColumn="0" w:noHBand="0" w:noVBand="1"/>
      </w:tblPr>
      <w:tblGrid>
        <w:gridCol w:w="1609"/>
        <w:gridCol w:w="7740"/>
      </w:tblGrid>
      <w:tr w:rsidR="00584755" w:rsidTr="00F15A1C">
        <w:trPr>
          <w:trHeight w:val="278"/>
        </w:trPr>
        <w:tc>
          <w:tcPr>
            <w:tcW w:w="1609" w:type="dxa"/>
            <w:tcBorders>
              <w:top w:val="single" w:sz="4" w:space="0" w:color="000000"/>
              <w:left w:val="single" w:sz="4" w:space="0" w:color="000000"/>
              <w:bottom w:val="single" w:sz="4" w:space="0" w:color="000000"/>
              <w:right w:val="single" w:sz="4" w:space="0" w:color="000000"/>
            </w:tcBorders>
            <w:shd w:val="clear" w:color="auto" w:fill="009900"/>
          </w:tcPr>
          <w:p w:rsidR="00584755" w:rsidRDefault="00584755" w:rsidP="00F15A1C">
            <w:pPr>
              <w:spacing w:after="0" w:line="259" w:lineRule="auto"/>
              <w:ind w:left="0" w:right="26" w:firstLine="0"/>
            </w:pPr>
            <w:r>
              <w:rPr>
                <w:b/>
                <w:color w:val="FFFFFF"/>
              </w:rPr>
              <w:t xml:space="preserve">CPT Code </w:t>
            </w:r>
          </w:p>
        </w:tc>
        <w:tc>
          <w:tcPr>
            <w:tcW w:w="7740" w:type="dxa"/>
            <w:tcBorders>
              <w:top w:val="single" w:sz="4" w:space="0" w:color="000000"/>
              <w:left w:val="single" w:sz="4" w:space="0" w:color="000000"/>
              <w:bottom w:val="single" w:sz="4" w:space="0" w:color="000000"/>
              <w:right w:val="single" w:sz="4" w:space="0" w:color="000000"/>
            </w:tcBorders>
            <w:shd w:val="clear" w:color="auto" w:fill="009900"/>
          </w:tcPr>
          <w:p w:rsidR="00584755" w:rsidRDefault="00584755" w:rsidP="00F15A1C">
            <w:pPr>
              <w:spacing w:after="0" w:line="259" w:lineRule="auto"/>
              <w:ind w:left="0" w:right="24" w:firstLine="0"/>
              <w:jc w:val="center"/>
            </w:pPr>
            <w:r>
              <w:rPr>
                <w:b/>
                <w:color w:val="FFFFFF"/>
              </w:rPr>
              <w:t xml:space="preserve">Description </w:t>
            </w:r>
          </w:p>
        </w:tc>
      </w:tr>
      <w:tr w:rsidR="00584755" w:rsidTr="00F15A1C">
        <w:trPr>
          <w:trHeight w:val="260"/>
        </w:trPr>
        <w:tc>
          <w:tcPr>
            <w:tcW w:w="1609" w:type="dxa"/>
            <w:tcBorders>
              <w:top w:val="single" w:sz="4" w:space="0" w:color="000000"/>
              <w:left w:val="single" w:sz="4" w:space="0" w:color="000000"/>
              <w:bottom w:val="single" w:sz="4" w:space="0" w:color="000000"/>
              <w:right w:val="single" w:sz="4" w:space="0" w:color="000000"/>
            </w:tcBorders>
          </w:tcPr>
          <w:p w:rsidR="00584755" w:rsidRDefault="00584755" w:rsidP="00F15A1C">
            <w:pPr>
              <w:spacing w:after="0" w:line="259" w:lineRule="auto"/>
              <w:ind w:left="0" w:firstLine="0"/>
              <w:rPr>
                <w:b/>
              </w:rPr>
            </w:pPr>
            <w:r>
              <w:rPr>
                <w:b/>
              </w:rPr>
              <w:t>97010</w:t>
            </w:r>
          </w:p>
        </w:tc>
        <w:tc>
          <w:tcPr>
            <w:tcW w:w="7740" w:type="dxa"/>
            <w:tcBorders>
              <w:top w:val="single" w:sz="4" w:space="0" w:color="000000"/>
              <w:left w:val="single" w:sz="4" w:space="0" w:color="000000"/>
              <w:bottom w:val="single" w:sz="4" w:space="0" w:color="000000"/>
              <w:right w:val="single" w:sz="4" w:space="0" w:color="000000"/>
            </w:tcBorders>
          </w:tcPr>
          <w:p w:rsidR="00584755" w:rsidRDefault="00584755" w:rsidP="00F15A1C">
            <w:pPr>
              <w:spacing w:after="0" w:line="259" w:lineRule="auto"/>
              <w:ind w:left="0" w:firstLine="0"/>
              <w:rPr>
                <w:rFonts w:ascii="Times New Roman" w:eastAsia="Times New Roman" w:hAnsi="Times New Roman" w:cs="Times New Roman"/>
                <w:sz w:val="22"/>
              </w:rPr>
            </w:pPr>
            <w:r w:rsidRPr="00C16826">
              <w:rPr>
                <w:rFonts w:ascii="Times New Roman" w:eastAsia="Times New Roman" w:hAnsi="Times New Roman" w:cs="Times New Roman"/>
                <w:sz w:val="22"/>
              </w:rPr>
              <w:t>Application of a modality to 1 or more areas; hot or cold packs</w:t>
            </w:r>
          </w:p>
        </w:tc>
      </w:tr>
      <w:tr w:rsidR="00584755" w:rsidTr="00F15A1C">
        <w:trPr>
          <w:trHeight w:val="278"/>
        </w:trPr>
        <w:tc>
          <w:tcPr>
            <w:tcW w:w="1609" w:type="dxa"/>
            <w:tcBorders>
              <w:top w:val="single" w:sz="4" w:space="0" w:color="000000"/>
              <w:left w:val="single" w:sz="4" w:space="0" w:color="000000"/>
              <w:bottom w:val="single" w:sz="4" w:space="0" w:color="000000"/>
              <w:right w:val="single" w:sz="4" w:space="0" w:color="000000"/>
            </w:tcBorders>
          </w:tcPr>
          <w:p w:rsidR="00584755" w:rsidRDefault="00584755" w:rsidP="00F15A1C">
            <w:pPr>
              <w:spacing w:after="0" w:line="259" w:lineRule="auto"/>
              <w:ind w:left="0" w:firstLine="0"/>
            </w:pPr>
            <w:r w:rsidRPr="00C16826">
              <w:rPr>
                <w:b/>
              </w:rPr>
              <w:t>97012</w:t>
            </w:r>
          </w:p>
        </w:tc>
        <w:tc>
          <w:tcPr>
            <w:tcW w:w="7740" w:type="dxa"/>
            <w:tcBorders>
              <w:top w:val="single" w:sz="4" w:space="0" w:color="000000"/>
              <w:left w:val="single" w:sz="4" w:space="0" w:color="000000"/>
              <w:bottom w:val="single" w:sz="4" w:space="0" w:color="000000"/>
              <w:right w:val="single" w:sz="4" w:space="0" w:color="000000"/>
            </w:tcBorders>
          </w:tcPr>
          <w:p w:rsidR="00584755" w:rsidRDefault="00584755" w:rsidP="00F15A1C">
            <w:pPr>
              <w:spacing w:after="0" w:line="259" w:lineRule="auto"/>
              <w:ind w:left="0" w:right="24" w:firstLine="0"/>
            </w:pPr>
            <w:r w:rsidRPr="00C16826">
              <w:t>Application of a modality to 1 or more areas; traction, mechanical</w:t>
            </w:r>
          </w:p>
        </w:tc>
      </w:tr>
      <w:tr w:rsidR="00584755" w:rsidTr="00F15A1C">
        <w:trPr>
          <w:trHeight w:val="517"/>
        </w:trPr>
        <w:tc>
          <w:tcPr>
            <w:tcW w:w="1609" w:type="dxa"/>
            <w:tcBorders>
              <w:top w:val="single" w:sz="4" w:space="0" w:color="000000"/>
              <w:left w:val="single" w:sz="4" w:space="0" w:color="000000"/>
              <w:bottom w:val="single" w:sz="4" w:space="0" w:color="000000"/>
              <w:right w:val="single" w:sz="4" w:space="0" w:color="000000"/>
            </w:tcBorders>
          </w:tcPr>
          <w:p w:rsidR="00584755" w:rsidRDefault="00584755" w:rsidP="00F15A1C">
            <w:pPr>
              <w:spacing w:after="0" w:line="259" w:lineRule="auto"/>
              <w:ind w:left="0" w:firstLine="0"/>
            </w:pPr>
            <w:r w:rsidRPr="00C16826">
              <w:rPr>
                <w:b/>
              </w:rPr>
              <w:t>97014</w:t>
            </w:r>
          </w:p>
        </w:tc>
        <w:tc>
          <w:tcPr>
            <w:tcW w:w="7740" w:type="dxa"/>
            <w:tcBorders>
              <w:top w:val="single" w:sz="4" w:space="0" w:color="000000"/>
              <w:left w:val="single" w:sz="4" w:space="0" w:color="000000"/>
              <w:bottom w:val="single" w:sz="4" w:space="0" w:color="000000"/>
              <w:right w:val="single" w:sz="4" w:space="0" w:color="000000"/>
            </w:tcBorders>
          </w:tcPr>
          <w:p w:rsidR="00584755" w:rsidRDefault="00584755" w:rsidP="00F15A1C">
            <w:pPr>
              <w:spacing w:after="0" w:line="259" w:lineRule="auto"/>
              <w:ind w:left="0" w:firstLine="0"/>
            </w:pPr>
            <w:r w:rsidRPr="00C16826">
              <w:t>Application of a modality to 1 or more areas; electrical stimulation (unattended)</w:t>
            </w:r>
          </w:p>
        </w:tc>
      </w:tr>
      <w:tr w:rsidR="00584755" w:rsidTr="00F15A1C">
        <w:trPr>
          <w:trHeight w:val="305"/>
        </w:trPr>
        <w:tc>
          <w:tcPr>
            <w:tcW w:w="1609" w:type="dxa"/>
            <w:tcBorders>
              <w:top w:val="single" w:sz="4" w:space="0" w:color="000000"/>
              <w:left w:val="single" w:sz="4" w:space="0" w:color="000000"/>
              <w:bottom w:val="single" w:sz="4" w:space="0" w:color="000000"/>
              <w:right w:val="single" w:sz="4" w:space="0" w:color="000000"/>
            </w:tcBorders>
          </w:tcPr>
          <w:p w:rsidR="00584755" w:rsidRDefault="00584755" w:rsidP="00F15A1C">
            <w:pPr>
              <w:spacing w:after="0" w:line="259" w:lineRule="auto"/>
              <w:ind w:left="0" w:firstLine="0"/>
            </w:pPr>
            <w:r w:rsidRPr="00C16826">
              <w:rPr>
                <w:b/>
              </w:rPr>
              <w:t>97016</w:t>
            </w:r>
          </w:p>
        </w:tc>
        <w:tc>
          <w:tcPr>
            <w:tcW w:w="7740" w:type="dxa"/>
            <w:tcBorders>
              <w:top w:val="single" w:sz="4" w:space="0" w:color="000000"/>
              <w:left w:val="single" w:sz="4" w:space="0" w:color="000000"/>
              <w:bottom w:val="single" w:sz="4" w:space="0" w:color="000000"/>
              <w:right w:val="single" w:sz="4" w:space="0" w:color="000000"/>
            </w:tcBorders>
          </w:tcPr>
          <w:p w:rsidR="00584755" w:rsidRDefault="00584755" w:rsidP="00F15A1C">
            <w:pPr>
              <w:spacing w:after="0" w:line="259" w:lineRule="auto"/>
              <w:ind w:left="0" w:right="2" w:firstLine="0"/>
            </w:pPr>
            <w:r w:rsidRPr="00C16826">
              <w:t xml:space="preserve">Application of a modality to 1 or more areas; </w:t>
            </w:r>
            <w:proofErr w:type="spellStart"/>
            <w:r w:rsidRPr="00C16826">
              <w:t>vasopneumatic</w:t>
            </w:r>
            <w:proofErr w:type="spellEnd"/>
            <w:r w:rsidRPr="00C16826">
              <w:t xml:space="preserve"> devices</w:t>
            </w:r>
          </w:p>
        </w:tc>
      </w:tr>
      <w:tr w:rsidR="00584755" w:rsidTr="00F15A1C">
        <w:trPr>
          <w:trHeight w:val="314"/>
        </w:trPr>
        <w:tc>
          <w:tcPr>
            <w:tcW w:w="1609" w:type="dxa"/>
            <w:tcBorders>
              <w:top w:val="single" w:sz="4" w:space="0" w:color="000000"/>
              <w:left w:val="single" w:sz="4" w:space="0" w:color="000000"/>
              <w:bottom w:val="single" w:sz="4" w:space="0" w:color="000000"/>
              <w:right w:val="single" w:sz="4" w:space="0" w:color="000000"/>
            </w:tcBorders>
          </w:tcPr>
          <w:p w:rsidR="00584755" w:rsidRPr="00C16826" w:rsidRDefault="00584755" w:rsidP="00F15A1C">
            <w:pPr>
              <w:spacing w:after="0" w:line="259" w:lineRule="auto"/>
              <w:ind w:left="0" w:firstLine="0"/>
              <w:rPr>
                <w:b/>
              </w:rPr>
            </w:pPr>
            <w:r w:rsidRPr="00C16826">
              <w:rPr>
                <w:b/>
              </w:rPr>
              <w:t>97018</w:t>
            </w:r>
          </w:p>
        </w:tc>
        <w:tc>
          <w:tcPr>
            <w:tcW w:w="7740" w:type="dxa"/>
            <w:tcBorders>
              <w:top w:val="single" w:sz="4" w:space="0" w:color="000000"/>
              <w:left w:val="single" w:sz="4" w:space="0" w:color="000000"/>
              <w:bottom w:val="single" w:sz="4" w:space="0" w:color="000000"/>
              <w:right w:val="single" w:sz="4" w:space="0" w:color="000000"/>
            </w:tcBorders>
          </w:tcPr>
          <w:p w:rsidR="00584755" w:rsidRDefault="00584755" w:rsidP="00F15A1C">
            <w:pPr>
              <w:spacing w:after="0" w:line="259" w:lineRule="auto"/>
              <w:ind w:left="0" w:firstLine="0"/>
            </w:pPr>
            <w:r w:rsidRPr="00C16826">
              <w:t>Application of a modality to 1 or more areas; paraffin bath</w:t>
            </w:r>
          </w:p>
        </w:tc>
      </w:tr>
      <w:tr w:rsidR="00584755" w:rsidTr="00F15A1C">
        <w:trPr>
          <w:trHeight w:val="314"/>
        </w:trPr>
        <w:tc>
          <w:tcPr>
            <w:tcW w:w="1609" w:type="dxa"/>
            <w:tcBorders>
              <w:top w:val="single" w:sz="4" w:space="0" w:color="000000"/>
              <w:left w:val="single" w:sz="4" w:space="0" w:color="000000"/>
              <w:bottom w:val="single" w:sz="4" w:space="0" w:color="000000"/>
              <w:right w:val="single" w:sz="4" w:space="0" w:color="000000"/>
            </w:tcBorders>
          </w:tcPr>
          <w:p w:rsidR="00584755" w:rsidRPr="00C16826" w:rsidRDefault="00584755" w:rsidP="00F15A1C">
            <w:pPr>
              <w:spacing w:after="0" w:line="259" w:lineRule="auto"/>
              <w:ind w:left="0" w:firstLine="0"/>
              <w:rPr>
                <w:b/>
              </w:rPr>
            </w:pPr>
            <w:r>
              <w:rPr>
                <w:b/>
              </w:rPr>
              <w:t>97022</w:t>
            </w:r>
          </w:p>
        </w:tc>
        <w:tc>
          <w:tcPr>
            <w:tcW w:w="7740" w:type="dxa"/>
            <w:tcBorders>
              <w:top w:val="single" w:sz="4" w:space="0" w:color="000000"/>
              <w:left w:val="single" w:sz="4" w:space="0" w:color="000000"/>
              <w:bottom w:val="single" w:sz="4" w:space="0" w:color="000000"/>
              <w:right w:val="single" w:sz="4" w:space="0" w:color="000000"/>
            </w:tcBorders>
          </w:tcPr>
          <w:p w:rsidR="00584755" w:rsidRPr="00C16826" w:rsidRDefault="00584755" w:rsidP="00F15A1C">
            <w:pPr>
              <w:spacing w:after="0" w:line="259" w:lineRule="auto"/>
              <w:ind w:left="0" w:firstLine="0"/>
            </w:pPr>
            <w:r w:rsidRPr="00266E10">
              <w:t>Application of a modality to 1 or more areas; whirlpool</w:t>
            </w:r>
          </w:p>
        </w:tc>
      </w:tr>
      <w:tr w:rsidR="00584755" w:rsidTr="00F15A1C">
        <w:trPr>
          <w:trHeight w:val="314"/>
        </w:trPr>
        <w:tc>
          <w:tcPr>
            <w:tcW w:w="1609" w:type="dxa"/>
            <w:tcBorders>
              <w:top w:val="single" w:sz="4" w:space="0" w:color="000000"/>
              <w:left w:val="single" w:sz="4" w:space="0" w:color="000000"/>
              <w:bottom w:val="single" w:sz="4" w:space="0" w:color="000000"/>
              <w:right w:val="single" w:sz="4" w:space="0" w:color="000000"/>
            </w:tcBorders>
          </w:tcPr>
          <w:p w:rsidR="00584755" w:rsidRPr="00C16826" w:rsidRDefault="00584755" w:rsidP="00F15A1C">
            <w:pPr>
              <w:spacing w:after="0" w:line="259" w:lineRule="auto"/>
              <w:ind w:left="0" w:firstLine="0"/>
              <w:rPr>
                <w:b/>
              </w:rPr>
            </w:pPr>
            <w:r>
              <w:rPr>
                <w:b/>
              </w:rPr>
              <w:t>97024</w:t>
            </w:r>
          </w:p>
        </w:tc>
        <w:tc>
          <w:tcPr>
            <w:tcW w:w="7740" w:type="dxa"/>
            <w:tcBorders>
              <w:top w:val="single" w:sz="4" w:space="0" w:color="000000"/>
              <w:left w:val="single" w:sz="4" w:space="0" w:color="000000"/>
              <w:bottom w:val="single" w:sz="4" w:space="0" w:color="000000"/>
              <w:right w:val="single" w:sz="4" w:space="0" w:color="000000"/>
            </w:tcBorders>
          </w:tcPr>
          <w:p w:rsidR="00584755" w:rsidRPr="00C16826" w:rsidRDefault="00584755" w:rsidP="00F15A1C">
            <w:pPr>
              <w:spacing w:after="0" w:line="259" w:lineRule="auto"/>
              <w:ind w:left="0" w:firstLine="0"/>
            </w:pPr>
            <w:r w:rsidRPr="00266E10">
              <w:t>Application of a modality to 1 or more areas; diathermy (</w:t>
            </w:r>
            <w:proofErr w:type="spellStart"/>
            <w:r w:rsidRPr="00266E10">
              <w:t>eg</w:t>
            </w:r>
            <w:proofErr w:type="spellEnd"/>
            <w:r w:rsidRPr="00266E10">
              <w:t>, microwave)</w:t>
            </w:r>
          </w:p>
        </w:tc>
      </w:tr>
      <w:tr w:rsidR="00584755" w:rsidTr="00F15A1C">
        <w:trPr>
          <w:trHeight w:val="314"/>
        </w:trPr>
        <w:tc>
          <w:tcPr>
            <w:tcW w:w="1609" w:type="dxa"/>
            <w:tcBorders>
              <w:top w:val="single" w:sz="4" w:space="0" w:color="000000"/>
              <w:left w:val="single" w:sz="4" w:space="0" w:color="000000"/>
              <w:bottom w:val="single" w:sz="4" w:space="0" w:color="000000"/>
              <w:right w:val="single" w:sz="4" w:space="0" w:color="000000"/>
            </w:tcBorders>
          </w:tcPr>
          <w:p w:rsidR="00584755" w:rsidRPr="00C16826" w:rsidRDefault="00584755" w:rsidP="00F15A1C">
            <w:pPr>
              <w:spacing w:after="0" w:line="259" w:lineRule="auto"/>
              <w:ind w:left="0" w:firstLine="0"/>
              <w:rPr>
                <w:b/>
              </w:rPr>
            </w:pPr>
            <w:r>
              <w:rPr>
                <w:b/>
              </w:rPr>
              <w:t>97026</w:t>
            </w:r>
          </w:p>
        </w:tc>
        <w:tc>
          <w:tcPr>
            <w:tcW w:w="7740" w:type="dxa"/>
            <w:tcBorders>
              <w:top w:val="single" w:sz="4" w:space="0" w:color="000000"/>
              <w:left w:val="single" w:sz="4" w:space="0" w:color="000000"/>
              <w:bottom w:val="single" w:sz="4" w:space="0" w:color="000000"/>
              <w:right w:val="single" w:sz="4" w:space="0" w:color="000000"/>
            </w:tcBorders>
          </w:tcPr>
          <w:p w:rsidR="00584755" w:rsidRPr="00C16826" w:rsidRDefault="00584755" w:rsidP="00F15A1C">
            <w:pPr>
              <w:spacing w:after="0" w:line="259" w:lineRule="auto"/>
              <w:ind w:left="0" w:firstLine="0"/>
            </w:pPr>
            <w:r w:rsidRPr="00266E10">
              <w:t>Application of a modality to 1 or more areas; infrared</w:t>
            </w:r>
          </w:p>
        </w:tc>
      </w:tr>
      <w:tr w:rsidR="00584755" w:rsidTr="00F15A1C">
        <w:trPr>
          <w:trHeight w:val="314"/>
        </w:trPr>
        <w:tc>
          <w:tcPr>
            <w:tcW w:w="1609" w:type="dxa"/>
            <w:tcBorders>
              <w:top w:val="single" w:sz="4" w:space="0" w:color="000000"/>
              <w:left w:val="single" w:sz="4" w:space="0" w:color="000000"/>
              <w:bottom w:val="single" w:sz="4" w:space="0" w:color="000000"/>
              <w:right w:val="single" w:sz="4" w:space="0" w:color="000000"/>
            </w:tcBorders>
          </w:tcPr>
          <w:p w:rsidR="00584755" w:rsidRPr="00C16826" w:rsidRDefault="00584755" w:rsidP="00F15A1C">
            <w:pPr>
              <w:spacing w:after="0" w:line="259" w:lineRule="auto"/>
              <w:ind w:left="0" w:firstLine="0"/>
              <w:rPr>
                <w:b/>
              </w:rPr>
            </w:pPr>
            <w:r>
              <w:rPr>
                <w:b/>
              </w:rPr>
              <w:t>97028</w:t>
            </w:r>
          </w:p>
        </w:tc>
        <w:tc>
          <w:tcPr>
            <w:tcW w:w="7740" w:type="dxa"/>
            <w:tcBorders>
              <w:top w:val="single" w:sz="4" w:space="0" w:color="000000"/>
              <w:left w:val="single" w:sz="4" w:space="0" w:color="000000"/>
              <w:bottom w:val="single" w:sz="4" w:space="0" w:color="000000"/>
              <w:right w:val="single" w:sz="4" w:space="0" w:color="000000"/>
            </w:tcBorders>
          </w:tcPr>
          <w:p w:rsidR="00584755" w:rsidRPr="00C16826" w:rsidRDefault="00584755" w:rsidP="00F15A1C">
            <w:pPr>
              <w:spacing w:after="0" w:line="259" w:lineRule="auto"/>
              <w:ind w:left="0" w:firstLine="0"/>
            </w:pPr>
            <w:r w:rsidRPr="00266E10">
              <w:t>Application of a modality to 1 or more areas; ultraviolet</w:t>
            </w:r>
          </w:p>
        </w:tc>
      </w:tr>
      <w:tr w:rsidR="00584755" w:rsidTr="00F15A1C">
        <w:trPr>
          <w:trHeight w:val="314"/>
        </w:trPr>
        <w:tc>
          <w:tcPr>
            <w:tcW w:w="1609" w:type="dxa"/>
            <w:tcBorders>
              <w:top w:val="single" w:sz="4" w:space="0" w:color="000000"/>
              <w:left w:val="single" w:sz="4" w:space="0" w:color="000000"/>
              <w:bottom w:val="single" w:sz="4" w:space="0" w:color="000000"/>
              <w:right w:val="single" w:sz="4" w:space="0" w:color="000000"/>
            </w:tcBorders>
          </w:tcPr>
          <w:p w:rsidR="00584755" w:rsidRDefault="00584755" w:rsidP="00F15A1C">
            <w:pPr>
              <w:spacing w:after="0" w:line="259" w:lineRule="auto"/>
              <w:ind w:left="0" w:firstLine="0"/>
              <w:rPr>
                <w:b/>
              </w:rPr>
            </w:pPr>
            <w:r>
              <w:rPr>
                <w:b/>
              </w:rPr>
              <w:t>97032</w:t>
            </w:r>
          </w:p>
        </w:tc>
        <w:tc>
          <w:tcPr>
            <w:tcW w:w="7740" w:type="dxa"/>
            <w:tcBorders>
              <w:top w:val="single" w:sz="4" w:space="0" w:color="000000"/>
              <w:left w:val="single" w:sz="4" w:space="0" w:color="000000"/>
              <w:bottom w:val="single" w:sz="4" w:space="0" w:color="000000"/>
              <w:right w:val="single" w:sz="4" w:space="0" w:color="000000"/>
            </w:tcBorders>
          </w:tcPr>
          <w:p w:rsidR="00584755" w:rsidRPr="00266E10" w:rsidRDefault="00584755" w:rsidP="00F15A1C">
            <w:pPr>
              <w:spacing w:after="0" w:line="259" w:lineRule="auto"/>
              <w:ind w:left="0" w:firstLine="0"/>
            </w:pPr>
            <w:r w:rsidRPr="00266E10">
              <w:t>Application of a modality to 1 or more areas; electrical stimulation (manual), each 15 minutes</w:t>
            </w:r>
          </w:p>
        </w:tc>
      </w:tr>
      <w:tr w:rsidR="00584755" w:rsidTr="00F15A1C">
        <w:trPr>
          <w:trHeight w:val="314"/>
        </w:trPr>
        <w:tc>
          <w:tcPr>
            <w:tcW w:w="1609" w:type="dxa"/>
            <w:tcBorders>
              <w:top w:val="single" w:sz="4" w:space="0" w:color="000000"/>
              <w:left w:val="single" w:sz="4" w:space="0" w:color="000000"/>
              <w:bottom w:val="single" w:sz="4" w:space="0" w:color="000000"/>
              <w:right w:val="single" w:sz="4" w:space="0" w:color="000000"/>
            </w:tcBorders>
          </w:tcPr>
          <w:p w:rsidR="00584755" w:rsidRDefault="00584755" w:rsidP="00F15A1C">
            <w:pPr>
              <w:spacing w:after="0" w:line="259" w:lineRule="auto"/>
              <w:ind w:left="0" w:firstLine="0"/>
              <w:rPr>
                <w:b/>
              </w:rPr>
            </w:pPr>
            <w:r>
              <w:rPr>
                <w:b/>
              </w:rPr>
              <w:t>97033</w:t>
            </w:r>
          </w:p>
        </w:tc>
        <w:tc>
          <w:tcPr>
            <w:tcW w:w="7740" w:type="dxa"/>
            <w:tcBorders>
              <w:top w:val="single" w:sz="4" w:space="0" w:color="000000"/>
              <w:left w:val="single" w:sz="4" w:space="0" w:color="000000"/>
              <w:bottom w:val="single" w:sz="4" w:space="0" w:color="000000"/>
              <w:right w:val="single" w:sz="4" w:space="0" w:color="000000"/>
            </w:tcBorders>
          </w:tcPr>
          <w:p w:rsidR="00584755" w:rsidRPr="00266E10" w:rsidRDefault="00584755" w:rsidP="00F15A1C">
            <w:pPr>
              <w:spacing w:after="0" w:line="259" w:lineRule="auto"/>
              <w:ind w:left="0" w:firstLine="0"/>
            </w:pPr>
            <w:r w:rsidRPr="00266E10">
              <w:t>Application of a modality to 1 or more areas; iontophoresis, each 15 minutes</w:t>
            </w:r>
          </w:p>
        </w:tc>
      </w:tr>
      <w:tr w:rsidR="00584755" w:rsidTr="00F15A1C">
        <w:trPr>
          <w:trHeight w:val="314"/>
        </w:trPr>
        <w:tc>
          <w:tcPr>
            <w:tcW w:w="1609" w:type="dxa"/>
            <w:tcBorders>
              <w:top w:val="single" w:sz="4" w:space="0" w:color="000000"/>
              <w:left w:val="single" w:sz="4" w:space="0" w:color="000000"/>
              <w:bottom w:val="single" w:sz="4" w:space="0" w:color="000000"/>
              <w:right w:val="single" w:sz="4" w:space="0" w:color="000000"/>
            </w:tcBorders>
          </w:tcPr>
          <w:p w:rsidR="00584755" w:rsidRDefault="00584755" w:rsidP="00F15A1C">
            <w:pPr>
              <w:spacing w:after="0" w:line="259" w:lineRule="auto"/>
              <w:ind w:left="0" w:firstLine="0"/>
              <w:rPr>
                <w:b/>
              </w:rPr>
            </w:pPr>
            <w:r>
              <w:rPr>
                <w:b/>
              </w:rPr>
              <w:t>97034</w:t>
            </w:r>
          </w:p>
        </w:tc>
        <w:tc>
          <w:tcPr>
            <w:tcW w:w="7740" w:type="dxa"/>
            <w:tcBorders>
              <w:top w:val="single" w:sz="4" w:space="0" w:color="000000"/>
              <w:left w:val="single" w:sz="4" w:space="0" w:color="000000"/>
              <w:bottom w:val="single" w:sz="4" w:space="0" w:color="000000"/>
              <w:right w:val="single" w:sz="4" w:space="0" w:color="000000"/>
            </w:tcBorders>
          </w:tcPr>
          <w:p w:rsidR="00584755" w:rsidRPr="00266E10" w:rsidRDefault="00584755" w:rsidP="00F15A1C">
            <w:pPr>
              <w:spacing w:after="0" w:line="259" w:lineRule="auto"/>
              <w:ind w:left="0" w:firstLine="0"/>
            </w:pPr>
            <w:r w:rsidRPr="00266E10">
              <w:t>Application of a modality to 1 or more areas; contrast baths, each 15 minutes</w:t>
            </w:r>
          </w:p>
        </w:tc>
      </w:tr>
      <w:tr w:rsidR="00584755" w:rsidTr="00F15A1C">
        <w:trPr>
          <w:trHeight w:val="314"/>
        </w:trPr>
        <w:tc>
          <w:tcPr>
            <w:tcW w:w="1609" w:type="dxa"/>
            <w:tcBorders>
              <w:top w:val="single" w:sz="4" w:space="0" w:color="000000"/>
              <w:left w:val="single" w:sz="4" w:space="0" w:color="000000"/>
              <w:bottom w:val="single" w:sz="4" w:space="0" w:color="000000"/>
              <w:right w:val="single" w:sz="4" w:space="0" w:color="000000"/>
            </w:tcBorders>
          </w:tcPr>
          <w:p w:rsidR="00584755" w:rsidRDefault="00584755" w:rsidP="00F15A1C">
            <w:pPr>
              <w:spacing w:after="0" w:line="259" w:lineRule="auto"/>
              <w:ind w:left="0" w:firstLine="0"/>
              <w:rPr>
                <w:b/>
              </w:rPr>
            </w:pPr>
            <w:r>
              <w:rPr>
                <w:b/>
              </w:rPr>
              <w:t>97035</w:t>
            </w:r>
          </w:p>
        </w:tc>
        <w:tc>
          <w:tcPr>
            <w:tcW w:w="7740" w:type="dxa"/>
            <w:tcBorders>
              <w:top w:val="single" w:sz="4" w:space="0" w:color="000000"/>
              <w:left w:val="single" w:sz="4" w:space="0" w:color="000000"/>
              <w:bottom w:val="single" w:sz="4" w:space="0" w:color="000000"/>
              <w:right w:val="single" w:sz="4" w:space="0" w:color="000000"/>
            </w:tcBorders>
          </w:tcPr>
          <w:p w:rsidR="00584755" w:rsidRPr="00266E10" w:rsidRDefault="00584755" w:rsidP="00F15A1C">
            <w:pPr>
              <w:spacing w:after="0" w:line="259" w:lineRule="auto"/>
              <w:ind w:left="0" w:firstLine="0"/>
            </w:pPr>
            <w:r w:rsidRPr="00266E10">
              <w:t>Application of a modality to 1 or more areas; ultrasound, each 15 minutes</w:t>
            </w:r>
          </w:p>
        </w:tc>
      </w:tr>
      <w:tr w:rsidR="00584755" w:rsidTr="00F15A1C">
        <w:trPr>
          <w:trHeight w:val="314"/>
        </w:trPr>
        <w:tc>
          <w:tcPr>
            <w:tcW w:w="1609" w:type="dxa"/>
            <w:tcBorders>
              <w:top w:val="single" w:sz="4" w:space="0" w:color="000000"/>
              <w:left w:val="single" w:sz="4" w:space="0" w:color="000000"/>
              <w:bottom w:val="single" w:sz="4" w:space="0" w:color="000000"/>
              <w:right w:val="single" w:sz="4" w:space="0" w:color="000000"/>
            </w:tcBorders>
          </w:tcPr>
          <w:p w:rsidR="00584755" w:rsidRDefault="00584755" w:rsidP="00F15A1C">
            <w:pPr>
              <w:spacing w:after="0" w:line="259" w:lineRule="auto"/>
              <w:ind w:left="0" w:firstLine="0"/>
              <w:rPr>
                <w:b/>
              </w:rPr>
            </w:pPr>
            <w:r>
              <w:rPr>
                <w:b/>
              </w:rPr>
              <w:t>97036</w:t>
            </w:r>
          </w:p>
        </w:tc>
        <w:tc>
          <w:tcPr>
            <w:tcW w:w="7740" w:type="dxa"/>
            <w:tcBorders>
              <w:top w:val="single" w:sz="4" w:space="0" w:color="000000"/>
              <w:left w:val="single" w:sz="4" w:space="0" w:color="000000"/>
              <w:bottom w:val="single" w:sz="4" w:space="0" w:color="000000"/>
              <w:right w:val="single" w:sz="4" w:space="0" w:color="000000"/>
            </w:tcBorders>
          </w:tcPr>
          <w:p w:rsidR="00584755" w:rsidRPr="00266E10" w:rsidRDefault="00584755" w:rsidP="00F15A1C">
            <w:pPr>
              <w:spacing w:after="0" w:line="259" w:lineRule="auto"/>
              <w:ind w:left="0" w:firstLine="0"/>
            </w:pPr>
            <w:r w:rsidRPr="00266E10">
              <w:t>Application of a modality to 1 or more areas; Hubbard tank, each 15 minutes</w:t>
            </w:r>
          </w:p>
        </w:tc>
      </w:tr>
      <w:tr w:rsidR="00584755" w:rsidTr="00F15A1C">
        <w:trPr>
          <w:trHeight w:val="314"/>
        </w:trPr>
        <w:tc>
          <w:tcPr>
            <w:tcW w:w="1609" w:type="dxa"/>
            <w:tcBorders>
              <w:top w:val="single" w:sz="4" w:space="0" w:color="000000"/>
              <w:left w:val="single" w:sz="4" w:space="0" w:color="000000"/>
              <w:bottom w:val="single" w:sz="4" w:space="0" w:color="000000"/>
              <w:right w:val="single" w:sz="4" w:space="0" w:color="000000"/>
            </w:tcBorders>
          </w:tcPr>
          <w:p w:rsidR="00584755" w:rsidRDefault="00584755" w:rsidP="00F15A1C">
            <w:pPr>
              <w:spacing w:after="0" w:line="259" w:lineRule="auto"/>
              <w:ind w:left="0" w:firstLine="0"/>
              <w:rPr>
                <w:b/>
              </w:rPr>
            </w:pPr>
            <w:r>
              <w:rPr>
                <w:b/>
              </w:rPr>
              <w:t>97039</w:t>
            </w:r>
          </w:p>
        </w:tc>
        <w:tc>
          <w:tcPr>
            <w:tcW w:w="7740" w:type="dxa"/>
            <w:tcBorders>
              <w:top w:val="single" w:sz="4" w:space="0" w:color="000000"/>
              <w:left w:val="single" w:sz="4" w:space="0" w:color="000000"/>
              <w:bottom w:val="single" w:sz="4" w:space="0" w:color="000000"/>
              <w:right w:val="single" w:sz="4" w:space="0" w:color="000000"/>
            </w:tcBorders>
          </w:tcPr>
          <w:p w:rsidR="00584755" w:rsidRPr="00266E10" w:rsidRDefault="00584755" w:rsidP="00F15A1C">
            <w:pPr>
              <w:spacing w:after="0" w:line="259" w:lineRule="auto"/>
              <w:ind w:left="0" w:firstLine="0"/>
            </w:pPr>
            <w:r w:rsidRPr="00266E10">
              <w:t>Unlisted modality (specify type and time if constant attendance)</w:t>
            </w:r>
          </w:p>
        </w:tc>
      </w:tr>
      <w:tr w:rsidR="00584755" w:rsidTr="00F15A1C">
        <w:trPr>
          <w:trHeight w:val="314"/>
        </w:trPr>
        <w:tc>
          <w:tcPr>
            <w:tcW w:w="1609" w:type="dxa"/>
            <w:tcBorders>
              <w:top w:val="single" w:sz="4" w:space="0" w:color="000000"/>
              <w:left w:val="single" w:sz="4" w:space="0" w:color="000000"/>
              <w:bottom w:val="single" w:sz="4" w:space="0" w:color="000000"/>
              <w:right w:val="single" w:sz="4" w:space="0" w:color="000000"/>
            </w:tcBorders>
          </w:tcPr>
          <w:p w:rsidR="00584755" w:rsidRDefault="00584755" w:rsidP="00F15A1C">
            <w:pPr>
              <w:spacing w:after="0" w:line="259" w:lineRule="auto"/>
              <w:ind w:left="0" w:firstLine="0"/>
              <w:rPr>
                <w:b/>
              </w:rPr>
            </w:pPr>
            <w:r>
              <w:rPr>
                <w:b/>
              </w:rPr>
              <w:t>97110</w:t>
            </w:r>
          </w:p>
        </w:tc>
        <w:tc>
          <w:tcPr>
            <w:tcW w:w="7740" w:type="dxa"/>
            <w:tcBorders>
              <w:top w:val="single" w:sz="4" w:space="0" w:color="000000"/>
              <w:left w:val="single" w:sz="4" w:space="0" w:color="000000"/>
              <w:bottom w:val="single" w:sz="4" w:space="0" w:color="000000"/>
              <w:right w:val="single" w:sz="4" w:space="0" w:color="000000"/>
            </w:tcBorders>
          </w:tcPr>
          <w:p w:rsidR="00584755" w:rsidRPr="00266E10" w:rsidRDefault="00584755" w:rsidP="00F15A1C">
            <w:pPr>
              <w:spacing w:after="0" w:line="259" w:lineRule="auto"/>
              <w:ind w:left="0" w:firstLine="0"/>
            </w:pPr>
            <w:r w:rsidRPr="00266E10">
              <w:t>Therapeutic procedure, 1 or more areas, each 15 minutes; therapeutic exercises to develop strength and endurance, range of motion and flexibility</w:t>
            </w:r>
          </w:p>
        </w:tc>
      </w:tr>
      <w:tr w:rsidR="00584755" w:rsidTr="00F15A1C">
        <w:trPr>
          <w:trHeight w:val="314"/>
        </w:trPr>
        <w:tc>
          <w:tcPr>
            <w:tcW w:w="1609" w:type="dxa"/>
            <w:tcBorders>
              <w:top w:val="single" w:sz="4" w:space="0" w:color="000000"/>
              <w:left w:val="single" w:sz="4" w:space="0" w:color="000000"/>
              <w:bottom w:val="single" w:sz="4" w:space="0" w:color="000000"/>
              <w:right w:val="single" w:sz="4" w:space="0" w:color="000000"/>
            </w:tcBorders>
          </w:tcPr>
          <w:p w:rsidR="00584755" w:rsidRDefault="00584755" w:rsidP="00F15A1C">
            <w:pPr>
              <w:spacing w:after="0" w:line="259" w:lineRule="auto"/>
              <w:ind w:left="0" w:firstLine="0"/>
              <w:rPr>
                <w:b/>
              </w:rPr>
            </w:pPr>
            <w:r>
              <w:rPr>
                <w:b/>
              </w:rPr>
              <w:t>97112</w:t>
            </w:r>
          </w:p>
        </w:tc>
        <w:tc>
          <w:tcPr>
            <w:tcW w:w="7740" w:type="dxa"/>
            <w:tcBorders>
              <w:top w:val="single" w:sz="4" w:space="0" w:color="000000"/>
              <w:left w:val="single" w:sz="4" w:space="0" w:color="000000"/>
              <w:bottom w:val="single" w:sz="4" w:space="0" w:color="000000"/>
              <w:right w:val="single" w:sz="4" w:space="0" w:color="000000"/>
            </w:tcBorders>
          </w:tcPr>
          <w:p w:rsidR="00584755" w:rsidRPr="00C16826" w:rsidRDefault="00584755" w:rsidP="00F15A1C">
            <w:pPr>
              <w:spacing w:after="0" w:line="259" w:lineRule="auto"/>
              <w:ind w:left="0" w:firstLine="0"/>
            </w:pPr>
            <w:r w:rsidRPr="00266E10">
              <w:t>Therapeutic procedure, 1 or more areas, each 15 minutes; neuromuscular reeducation of movement, balance, coordination, kinesthetic sense, posture, and/or proprioception for sitting and/or standing activities</w:t>
            </w:r>
          </w:p>
        </w:tc>
      </w:tr>
      <w:tr w:rsidR="00584755" w:rsidTr="00F15A1C">
        <w:trPr>
          <w:trHeight w:val="314"/>
        </w:trPr>
        <w:tc>
          <w:tcPr>
            <w:tcW w:w="1609" w:type="dxa"/>
            <w:tcBorders>
              <w:top w:val="single" w:sz="4" w:space="0" w:color="000000"/>
              <w:left w:val="single" w:sz="4" w:space="0" w:color="000000"/>
              <w:bottom w:val="single" w:sz="4" w:space="0" w:color="000000"/>
              <w:right w:val="single" w:sz="4" w:space="0" w:color="000000"/>
            </w:tcBorders>
          </w:tcPr>
          <w:p w:rsidR="00584755" w:rsidRDefault="00584755" w:rsidP="00F15A1C">
            <w:pPr>
              <w:spacing w:after="0" w:line="259" w:lineRule="auto"/>
              <w:ind w:left="0" w:firstLine="0"/>
              <w:rPr>
                <w:b/>
              </w:rPr>
            </w:pPr>
            <w:r>
              <w:rPr>
                <w:b/>
              </w:rPr>
              <w:t>97113</w:t>
            </w:r>
          </w:p>
        </w:tc>
        <w:tc>
          <w:tcPr>
            <w:tcW w:w="7740" w:type="dxa"/>
            <w:tcBorders>
              <w:top w:val="single" w:sz="4" w:space="0" w:color="000000"/>
              <w:left w:val="single" w:sz="4" w:space="0" w:color="000000"/>
              <w:bottom w:val="single" w:sz="4" w:space="0" w:color="000000"/>
              <w:right w:val="single" w:sz="4" w:space="0" w:color="000000"/>
            </w:tcBorders>
          </w:tcPr>
          <w:p w:rsidR="00584755" w:rsidRPr="00C16826" w:rsidRDefault="00584755" w:rsidP="00F15A1C">
            <w:pPr>
              <w:spacing w:after="0" w:line="259" w:lineRule="auto"/>
              <w:ind w:left="0" w:firstLine="0"/>
            </w:pPr>
            <w:r w:rsidRPr="00266E10">
              <w:t>Therapeutic procedure, 1 or more areas, each 15 minutes; aquatic therapy with therapeutic exercise</w:t>
            </w:r>
            <w:r>
              <w:t>s</w:t>
            </w:r>
          </w:p>
        </w:tc>
      </w:tr>
      <w:tr w:rsidR="00584755" w:rsidTr="00F15A1C">
        <w:trPr>
          <w:trHeight w:val="314"/>
        </w:trPr>
        <w:tc>
          <w:tcPr>
            <w:tcW w:w="1609" w:type="dxa"/>
            <w:tcBorders>
              <w:top w:val="single" w:sz="4" w:space="0" w:color="000000"/>
              <w:left w:val="single" w:sz="4" w:space="0" w:color="000000"/>
              <w:bottom w:val="single" w:sz="4" w:space="0" w:color="000000"/>
              <w:right w:val="single" w:sz="4" w:space="0" w:color="000000"/>
            </w:tcBorders>
          </w:tcPr>
          <w:p w:rsidR="00584755" w:rsidRDefault="00584755" w:rsidP="00F15A1C">
            <w:pPr>
              <w:spacing w:after="0" w:line="259" w:lineRule="auto"/>
              <w:ind w:left="0" w:firstLine="0"/>
              <w:rPr>
                <w:b/>
              </w:rPr>
            </w:pPr>
            <w:r>
              <w:rPr>
                <w:b/>
              </w:rPr>
              <w:t>97116</w:t>
            </w:r>
          </w:p>
        </w:tc>
        <w:tc>
          <w:tcPr>
            <w:tcW w:w="7740" w:type="dxa"/>
            <w:tcBorders>
              <w:top w:val="single" w:sz="4" w:space="0" w:color="000000"/>
              <w:left w:val="single" w:sz="4" w:space="0" w:color="000000"/>
              <w:bottom w:val="single" w:sz="4" w:space="0" w:color="000000"/>
              <w:right w:val="single" w:sz="4" w:space="0" w:color="000000"/>
            </w:tcBorders>
          </w:tcPr>
          <w:p w:rsidR="00584755" w:rsidRPr="00C16826" w:rsidRDefault="00584755" w:rsidP="00F15A1C">
            <w:pPr>
              <w:spacing w:after="0" w:line="259" w:lineRule="auto"/>
              <w:ind w:left="0" w:firstLine="0"/>
            </w:pPr>
            <w:r w:rsidRPr="00266E10">
              <w:t>Therapeutic procedure, 1 or more areas, each 15 minutes; gait training (includes stair climbing)</w:t>
            </w:r>
          </w:p>
        </w:tc>
      </w:tr>
      <w:tr w:rsidR="00584755" w:rsidTr="00F15A1C">
        <w:trPr>
          <w:trHeight w:val="314"/>
        </w:trPr>
        <w:tc>
          <w:tcPr>
            <w:tcW w:w="1609" w:type="dxa"/>
            <w:tcBorders>
              <w:top w:val="single" w:sz="4" w:space="0" w:color="000000"/>
              <w:left w:val="single" w:sz="4" w:space="0" w:color="000000"/>
              <w:bottom w:val="single" w:sz="4" w:space="0" w:color="000000"/>
              <w:right w:val="single" w:sz="4" w:space="0" w:color="000000"/>
            </w:tcBorders>
          </w:tcPr>
          <w:p w:rsidR="00584755" w:rsidRDefault="00584755" w:rsidP="00F15A1C">
            <w:pPr>
              <w:spacing w:after="0" w:line="259" w:lineRule="auto"/>
              <w:ind w:left="0" w:firstLine="0"/>
              <w:rPr>
                <w:b/>
              </w:rPr>
            </w:pPr>
            <w:r>
              <w:rPr>
                <w:b/>
              </w:rPr>
              <w:lastRenderedPageBreak/>
              <w:t>97124</w:t>
            </w:r>
          </w:p>
        </w:tc>
        <w:tc>
          <w:tcPr>
            <w:tcW w:w="7740" w:type="dxa"/>
            <w:tcBorders>
              <w:top w:val="single" w:sz="4" w:space="0" w:color="000000"/>
              <w:left w:val="single" w:sz="4" w:space="0" w:color="000000"/>
              <w:bottom w:val="single" w:sz="4" w:space="0" w:color="000000"/>
              <w:right w:val="single" w:sz="4" w:space="0" w:color="000000"/>
            </w:tcBorders>
          </w:tcPr>
          <w:p w:rsidR="00584755" w:rsidRPr="00C16826" w:rsidRDefault="00584755" w:rsidP="00F15A1C">
            <w:pPr>
              <w:spacing w:after="0" w:line="259" w:lineRule="auto"/>
              <w:ind w:left="0" w:firstLine="0"/>
            </w:pPr>
            <w:r w:rsidRPr="00266E10">
              <w:t xml:space="preserve">Therapeutic procedure, 1 or more areas, each 15 minutes; massage, including effleurage, </w:t>
            </w:r>
            <w:proofErr w:type="spellStart"/>
            <w:r w:rsidRPr="00266E10">
              <w:t>petrissage</w:t>
            </w:r>
            <w:proofErr w:type="spellEnd"/>
            <w:r w:rsidRPr="00266E10">
              <w:t xml:space="preserve"> and/or </w:t>
            </w:r>
            <w:proofErr w:type="spellStart"/>
            <w:r w:rsidRPr="00266E10">
              <w:t>tapotement</w:t>
            </w:r>
            <w:proofErr w:type="spellEnd"/>
            <w:r w:rsidRPr="00266E10">
              <w:t xml:space="preserve"> (stroking, compression, percussion)</w:t>
            </w:r>
          </w:p>
        </w:tc>
      </w:tr>
      <w:tr w:rsidR="00584755" w:rsidTr="00F15A1C">
        <w:trPr>
          <w:trHeight w:val="314"/>
        </w:trPr>
        <w:tc>
          <w:tcPr>
            <w:tcW w:w="1609" w:type="dxa"/>
            <w:tcBorders>
              <w:top w:val="single" w:sz="4" w:space="0" w:color="000000"/>
              <w:left w:val="single" w:sz="4" w:space="0" w:color="000000"/>
              <w:bottom w:val="single" w:sz="4" w:space="0" w:color="000000"/>
              <w:right w:val="single" w:sz="4" w:space="0" w:color="000000"/>
            </w:tcBorders>
          </w:tcPr>
          <w:p w:rsidR="00584755" w:rsidRDefault="00584755" w:rsidP="00F15A1C">
            <w:pPr>
              <w:spacing w:after="0" w:line="259" w:lineRule="auto"/>
              <w:ind w:left="0" w:firstLine="0"/>
              <w:rPr>
                <w:b/>
              </w:rPr>
            </w:pPr>
            <w:r>
              <w:rPr>
                <w:b/>
              </w:rPr>
              <w:t>97129</w:t>
            </w:r>
          </w:p>
        </w:tc>
        <w:tc>
          <w:tcPr>
            <w:tcW w:w="7740" w:type="dxa"/>
            <w:tcBorders>
              <w:top w:val="single" w:sz="4" w:space="0" w:color="000000"/>
              <w:left w:val="single" w:sz="4" w:space="0" w:color="000000"/>
              <w:bottom w:val="single" w:sz="4" w:space="0" w:color="000000"/>
              <w:right w:val="single" w:sz="4" w:space="0" w:color="000000"/>
            </w:tcBorders>
          </w:tcPr>
          <w:p w:rsidR="00584755" w:rsidRPr="00C16826" w:rsidRDefault="00584755" w:rsidP="00F15A1C">
            <w:pPr>
              <w:spacing w:after="0" w:line="259" w:lineRule="auto"/>
              <w:ind w:left="0" w:firstLine="0"/>
            </w:pPr>
            <w:r w:rsidRPr="00266E10">
              <w:t>Therapeutic interventions that focus on cognitive function (</w:t>
            </w:r>
            <w:proofErr w:type="spellStart"/>
            <w:r w:rsidRPr="00266E10">
              <w:t>eg</w:t>
            </w:r>
            <w:proofErr w:type="spellEnd"/>
            <w:r w:rsidRPr="00266E10">
              <w:t>, attention, memory, reasoning, executive function, problem solving, and/or pragmatic functioning) and compensatory strategies to manage the performance of an activity (</w:t>
            </w:r>
            <w:proofErr w:type="spellStart"/>
            <w:r w:rsidRPr="00266E10">
              <w:t>eg</w:t>
            </w:r>
            <w:proofErr w:type="spellEnd"/>
            <w:r w:rsidRPr="00266E10">
              <w:t>, managing time or schedules, initiating, organizing, and sequencing tasks), direct (one-on-one) patient contact; initial 15 minutes</w:t>
            </w:r>
          </w:p>
        </w:tc>
      </w:tr>
      <w:tr w:rsidR="00584755" w:rsidTr="00F15A1C">
        <w:trPr>
          <w:trHeight w:val="314"/>
        </w:trPr>
        <w:tc>
          <w:tcPr>
            <w:tcW w:w="1609" w:type="dxa"/>
            <w:tcBorders>
              <w:top w:val="single" w:sz="4" w:space="0" w:color="000000"/>
              <w:left w:val="single" w:sz="4" w:space="0" w:color="000000"/>
              <w:bottom w:val="single" w:sz="4" w:space="0" w:color="000000"/>
              <w:right w:val="single" w:sz="4" w:space="0" w:color="000000"/>
            </w:tcBorders>
          </w:tcPr>
          <w:p w:rsidR="00584755" w:rsidRDefault="00584755" w:rsidP="00F15A1C">
            <w:pPr>
              <w:spacing w:after="0" w:line="259" w:lineRule="auto"/>
              <w:ind w:left="0" w:firstLine="0"/>
              <w:rPr>
                <w:b/>
              </w:rPr>
            </w:pPr>
            <w:r>
              <w:rPr>
                <w:b/>
              </w:rPr>
              <w:t>97130</w:t>
            </w:r>
          </w:p>
        </w:tc>
        <w:tc>
          <w:tcPr>
            <w:tcW w:w="7740" w:type="dxa"/>
            <w:tcBorders>
              <w:top w:val="single" w:sz="4" w:space="0" w:color="000000"/>
              <w:left w:val="single" w:sz="4" w:space="0" w:color="000000"/>
              <w:bottom w:val="single" w:sz="4" w:space="0" w:color="000000"/>
              <w:right w:val="single" w:sz="4" w:space="0" w:color="000000"/>
            </w:tcBorders>
          </w:tcPr>
          <w:p w:rsidR="00584755" w:rsidRPr="00C16826" w:rsidRDefault="00584755" w:rsidP="00F15A1C">
            <w:pPr>
              <w:spacing w:after="0" w:line="259" w:lineRule="auto"/>
              <w:ind w:left="0" w:firstLine="0"/>
            </w:pPr>
            <w:r w:rsidRPr="00266E10">
              <w:t>Therapeutic interventions that focus on cognitive function (</w:t>
            </w:r>
            <w:proofErr w:type="spellStart"/>
            <w:r w:rsidRPr="00266E10">
              <w:t>eg</w:t>
            </w:r>
            <w:proofErr w:type="spellEnd"/>
            <w:r w:rsidRPr="00266E10">
              <w:t>, attention, memory, reasoning, executive function, problem solving, and/or pragmatic functioning) and compensatory strategies to manage the performance of an activity (</w:t>
            </w:r>
            <w:proofErr w:type="spellStart"/>
            <w:r w:rsidRPr="00266E10">
              <w:t>eg</w:t>
            </w:r>
            <w:proofErr w:type="spellEnd"/>
            <w:r w:rsidRPr="00266E10">
              <w:t>, managing time or schedules, initiating, organizing, and sequencing tasks), direct (one-on-one) patient contact; each additional 15 minutes (List separately in addition to code for primary procedure)</w:t>
            </w:r>
          </w:p>
        </w:tc>
      </w:tr>
      <w:tr w:rsidR="00584755" w:rsidTr="00F15A1C">
        <w:trPr>
          <w:trHeight w:val="314"/>
        </w:trPr>
        <w:tc>
          <w:tcPr>
            <w:tcW w:w="1609" w:type="dxa"/>
            <w:tcBorders>
              <w:top w:val="single" w:sz="4" w:space="0" w:color="000000"/>
              <w:left w:val="single" w:sz="4" w:space="0" w:color="000000"/>
              <w:bottom w:val="single" w:sz="4" w:space="0" w:color="000000"/>
              <w:right w:val="single" w:sz="4" w:space="0" w:color="000000"/>
            </w:tcBorders>
          </w:tcPr>
          <w:p w:rsidR="00584755" w:rsidRDefault="00584755" w:rsidP="00F15A1C">
            <w:pPr>
              <w:spacing w:after="0" w:line="259" w:lineRule="auto"/>
              <w:ind w:left="0" w:firstLine="0"/>
              <w:rPr>
                <w:b/>
              </w:rPr>
            </w:pPr>
            <w:r>
              <w:rPr>
                <w:b/>
              </w:rPr>
              <w:t>97140</w:t>
            </w:r>
          </w:p>
        </w:tc>
        <w:tc>
          <w:tcPr>
            <w:tcW w:w="7740" w:type="dxa"/>
            <w:tcBorders>
              <w:top w:val="single" w:sz="4" w:space="0" w:color="000000"/>
              <w:left w:val="single" w:sz="4" w:space="0" w:color="000000"/>
              <w:bottom w:val="single" w:sz="4" w:space="0" w:color="000000"/>
              <w:right w:val="single" w:sz="4" w:space="0" w:color="000000"/>
            </w:tcBorders>
          </w:tcPr>
          <w:p w:rsidR="00584755" w:rsidRPr="00C16826" w:rsidRDefault="00584755" w:rsidP="00F15A1C">
            <w:pPr>
              <w:spacing w:after="0" w:line="259" w:lineRule="auto"/>
              <w:ind w:left="0" w:firstLine="0"/>
            </w:pPr>
            <w:r w:rsidRPr="00266E10">
              <w:t>Manual therapy techniques (</w:t>
            </w:r>
            <w:proofErr w:type="spellStart"/>
            <w:r w:rsidRPr="00266E10">
              <w:t>eg</w:t>
            </w:r>
            <w:proofErr w:type="spellEnd"/>
            <w:r w:rsidRPr="00266E10">
              <w:t>, mobilization/ manipulation, manual lymphatic drainage, manual traction), 1 or more regions, each 15 minutes</w:t>
            </w:r>
          </w:p>
        </w:tc>
      </w:tr>
      <w:tr w:rsidR="00584755" w:rsidTr="00F15A1C">
        <w:trPr>
          <w:trHeight w:val="314"/>
        </w:trPr>
        <w:tc>
          <w:tcPr>
            <w:tcW w:w="1609" w:type="dxa"/>
            <w:tcBorders>
              <w:top w:val="single" w:sz="4" w:space="0" w:color="000000"/>
              <w:left w:val="single" w:sz="4" w:space="0" w:color="000000"/>
              <w:bottom w:val="single" w:sz="4" w:space="0" w:color="000000"/>
              <w:right w:val="single" w:sz="4" w:space="0" w:color="000000"/>
            </w:tcBorders>
          </w:tcPr>
          <w:p w:rsidR="00584755" w:rsidRDefault="00584755" w:rsidP="00F15A1C">
            <w:pPr>
              <w:spacing w:after="0" w:line="259" w:lineRule="auto"/>
              <w:ind w:left="0" w:firstLine="0"/>
              <w:rPr>
                <w:b/>
              </w:rPr>
            </w:pPr>
            <w:r>
              <w:rPr>
                <w:b/>
              </w:rPr>
              <w:t>97150</w:t>
            </w:r>
          </w:p>
        </w:tc>
        <w:tc>
          <w:tcPr>
            <w:tcW w:w="7740" w:type="dxa"/>
            <w:tcBorders>
              <w:top w:val="single" w:sz="4" w:space="0" w:color="000000"/>
              <w:left w:val="single" w:sz="4" w:space="0" w:color="000000"/>
              <w:bottom w:val="single" w:sz="4" w:space="0" w:color="000000"/>
              <w:right w:val="single" w:sz="4" w:space="0" w:color="000000"/>
            </w:tcBorders>
          </w:tcPr>
          <w:p w:rsidR="00584755" w:rsidRPr="00C16826" w:rsidRDefault="00584755" w:rsidP="00F15A1C">
            <w:pPr>
              <w:spacing w:after="0" w:line="259" w:lineRule="auto"/>
              <w:ind w:left="0" w:firstLine="0"/>
            </w:pPr>
            <w:r w:rsidRPr="00266E10">
              <w:t>Therapeutic procedure(s), group (2 or more individuals)</w:t>
            </w:r>
          </w:p>
        </w:tc>
      </w:tr>
      <w:tr w:rsidR="00584755" w:rsidTr="00F15A1C">
        <w:trPr>
          <w:trHeight w:val="314"/>
        </w:trPr>
        <w:tc>
          <w:tcPr>
            <w:tcW w:w="1609" w:type="dxa"/>
            <w:tcBorders>
              <w:top w:val="single" w:sz="4" w:space="0" w:color="000000"/>
              <w:left w:val="single" w:sz="4" w:space="0" w:color="000000"/>
              <w:bottom w:val="single" w:sz="4" w:space="0" w:color="000000"/>
              <w:right w:val="single" w:sz="4" w:space="0" w:color="000000"/>
            </w:tcBorders>
          </w:tcPr>
          <w:p w:rsidR="00584755" w:rsidRDefault="00584755" w:rsidP="00F15A1C">
            <w:pPr>
              <w:spacing w:after="0" w:line="259" w:lineRule="auto"/>
              <w:ind w:left="0" w:firstLine="0"/>
              <w:rPr>
                <w:b/>
              </w:rPr>
            </w:pPr>
            <w:r>
              <w:rPr>
                <w:b/>
              </w:rPr>
              <w:t>97530</w:t>
            </w:r>
          </w:p>
        </w:tc>
        <w:tc>
          <w:tcPr>
            <w:tcW w:w="7740" w:type="dxa"/>
            <w:tcBorders>
              <w:top w:val="single" w:sz="4" w:space="0" w:color="000000"/>
              <w:left w:val="single" w:sz="4" w:space="0" w:color="000000"/>
              <w:bottom w:val="single" w:sz="4" w:space="0" w:color="000000"/>
              <w:right w:val="single" w:sz="4" w:space="0" w:color="000000"/>
            </w:tcBorders>
          </w:tcPr>
          <w:p w:rsidR="00584755" w:rsidRPr="00C16826" w:rsidRDefault="00584755" w:rsidP="00F15A1C">
            <w:pPr>
              <w:spacing w:after="0" w:line="259" w:lineRule="auto"/>
              <w:ind w:left="0" w:firstLine="0"/>
            </w:pPr>
            <w:r w:rsidRPr="00266E10">
              <w:t>Therapeutic activities, direct (one-on-one) patient contact (use of dynamic activities to improve functional performance), each 15 minutes</w:t>
            </w:r>
          </w:p>
        </w:tc>
      </w:tr>
      <w:tr w:rsidR="00584755" w:rsidTr="00F15A1C">
        <w:trPr>
          <w:trHeight w:val="314"/>
        </w:trPr>
        <w:tc>
          <w:tcPr>
            <w:tcW w:w="1609" w:type="dxa"/>
            <w:tcBorders>
              <w:top w:val="single" w:sz="4" w:space="0" w:color="000000"/>
              <w:left w:val="single" w:sz="4" w:space="0" w:color="000000"/>
              <w:bottom w:val="single" w:sz="4" w:space="0" w:color="000000"/>
              <w:right w:val="single" w:sz="4" w:space="0" w:color="000000"/>
            </w:tcBorders>
          </w:tcPr>
          <w:p w:rsidR="00584755" w:rsidRDefault="00584755" w:rsidP="00F15A1C">
            <w:pPr>
              <w:spacing w:after="0" w:line="259" w:lineRule="auto"/>
              <w:ind w:left="0" w:firstLine="0"/>
              <w:rPr>
                <w:b/>
              </w:rPr>
            </w:pPr>
            <w:r>
              <w:rPr>
                <w:b/>
              </w:rPr>
              <w:t>97535</w:t>
            </w:r>
          </w:p>
        </w:tc>
        <w:tc>
          <w:tcPr>
            <w:tcW w:w="7740" w:type="dxa"/>
            <w:tcBorders>
              <w:top w:val="single" w:sz="4" w:space="0" w:color="000000"/>
              <w:left w:val="single" w:sz="4" w:space="0" w:color="000000"/>
              <w:bottom w:val="single" w:sz="4" w:space="0" w:color="000000"/>
              <w:right w:val="single" w:sz="4" w:space="0" w:color="000000"/>
            </w:tcBorders>
          </w:tcPr>
          <w:p w:rsidR="00584755" w:rsidRPr="00C16826" w:rsidRDefault="00584755" w:rsidP="00F15A1C">
            <w:pPr>
              <w:spacing w:after="0" w:line="259" w:lineRule="auto"/>
              <w:ind w:left="0" w:firstLine="0"/>
            </w:pPr>
            <w:r w:rsidRPr="00266E10">
              <w:t>Self-care/home management training (</w:t>
            </w:r>
            <w:proofErr w:type="spellStart"/>
            <w:r w:rsidRPr="00266E10">
              <w:t>eg</w:t>
            </w:r>
            <w:proofErr w:type="spellEnd"/>
            <w:r w:rsidRPr="00266E10">
              <w:t>, activities of daily living (ADL) and compensatory training, meal preparation, safety procedures, and instructions in use of assistive technology devices/adaptive equipment) direct one-on-one contact, each 15 minutes</w:t>
            </w:r>
          </w:p>
        </w:tc>
      </w:tr>
      <w:tr w:rsidR="00584755" w:rsidTr="00F15A1C">
        <w:trPr>
          <w:trHeight w:val="314"/>
        </w:trPr>
        <w:tc>
          <w:tcPr>
            <w:tcW w:w="1609" w:type="dxa"/>
            <w:tcBorders>
              <w:top w:val="single" w:sz="4" w:space="0" w:color="000000"/>
              <w:left w:val="single" w:sz="4" w:space="0" w:color="000000"/>
              <w:bottom w:val="single" w:sz="4" w:space="0" w:color="000000"/>
              <w:right w:val="single" w:sz="4" w:space="0" w:color="000000"/>
            </w:tcBorders>
          </w:tcPr>
          <w:p w:rsidR="00584755" w:rsidRDefault="00584755" w:rsidP="00F15A1C">
            <w:pPr>
              <w:spacing w:after="0" w:line="259" w:lineRule="auto"/>
              <w:ind w:left="0" w:firstLine="0"/>
              <w:rPr>
                <w:b/>
              </w:rPr>
            </w:pPr>
            <w:r>
              <w:rPr>
                <w:b/>
              </w:rPr>
              <w:t>97750</w:t>
            </w:r>
          </w:p>
        </w:tc>
        <w:tc>
          <w:tcPr>
            <w:tcW w:w="7740" w:type="dxa"/>
            <w:tcBorders>
              <w:top w:val="single" w:sz="4" w:space="0" w:color="000000"/>
              <w:left w:val="single" w:sz="4" w:space="0" w:color="000000"/>
              <w:bottom w:val="single" w:sz="4" w:space="0" w:color="000000"/>
              <w:right w:val="single" w:sz="4" w:space="0" w:color="000000"/>
            </w:tcBorders>
          </w:tcPr>
          <w:p w:rsidR="00584755" w:rsidRPr="00C16826" w:rsidRDefault="00584755" w:rsidP="00F15A1C">
            <w:pPr>
              <w:spacing w:after="0" w:line="259" w:lineRule="auto"/>
              <w:ind w:left="0" w:firstLine="0"/>
            </w:pPr>
            <w:r w:rsidRPr="00266E10">
              <w:t>Physical performance test or measurement (</w:t>
            </w:r>
            <w:proofErr w:type="spellStart"/>
            <w:r w:rsidRPr="00266E10">
              <w:t>eg</w:t>
            </w:r>
            <w:proofErr w:type="spellEnd"/>
            <w:r w:rsidRPr="00266E10">
              <w:t>, musculoskeletal, functional capacity), with written report, each 15 minutes</w:t>
            </w:r>
          </w:p>
        </w:tc>
      </w:tr>
      <w:tr w:rsidR="00584755" w:rsidTr="00F15A1C">
        <w:trPr>
          <w:trHeight w:val="314"/>
        </w:trPr>
        <w:tc>
          <w:tcPr>
            <w:tcW w:w="1609" w:type="dxa"/>
            <w:tcBorders>
              <w:top w:val="single" w:sz="4" w:space="0" w:color="000000"/>
              <w:left w:val="single" w:sz="4" w:space="0" w:color="000000"/>
              <w:bottom w:val="single" w:sz="4" w:space="0" w:color="000000"/>
              <w:right w:val="single" w:sz="4" w:space="0" w:color="000000"/>
            </w:tcBorders>
          </w:tcPr>
          <w:p w:rsidR="00584755" w:rsidRDefault="00584755" w:rsidP="00F15A1C">
            <w:pPr>
              <w:spacing w:after="0" w:line="259" w:lineRule="auto"/>
              <w:ind w:left="0" w:firstLine="0"/>
              <w:rPr>
                <w:b/>
              </w:rPr>
            </w:pPr>
            <w:r>
              <w:rPr>
                <w:b/>
              </w:rPr>
              <w:t>97755</w:t>
            </w:r>
          </w:p>
        </w:tc>
        <w:tc>
          <w:tcPr>
            <w:tcW w:w="7740" w:type="dxa"/>
            <w:tcBorders>
              <w:top w:val="single" w:sz="4" w:space="0" w:color="000000"/>
              <w:left w:val="single" w:sz="4" w:space="0" w:color="000000"/>
              <w:bottom w:val="single" w:sz="4" w:space="0" w:color="000000"/>
              <w:right w:val="single" w:sz="4" w:space="0" w:color="000000"/>
            </w:tcBorders>
          </w:tcPr>
          <w:p w:rsidR="00584755" w:rsidRPr="00C16826" w:rsidRDefault="00584755" w:rsidP="00F15A1C">
            <w:pPr>
              <w:spacing w:after="0" w:line="259" w:lineRule="auto"/>
              <w:ind w:left="0" w:firstLine="0"/>
            </w:pPr>
            <w:r w:rsidRPr="00266E10">
              <w:t>Assistive technology assessment (</w:t>
            </w:r>
            <w:proofErr w:type="spellStart"/>
            <w:r w:rsidRPr="00266E10">
              <w:t>eg</w:t>
            </w:r>
            <w:proofErr w:type="spellEnd"/>
            <w:r w:rsidRPr="00266E10">
              <w:t>, to restore, augment or compensate for existing function, optimize functional tasks and/or maximize environmental accessibility), direct one-on-one contact, with written report, each 15 minutes</w:t>
            </w:r>
          </w:p>
        </w:tc>
      </w:tr>
      <w:tr w:rsidR="00584755" w:rsidTr="00F15A1C">
        <w:trPr>
          <w:trHeight w:val="314"/>
        </w:trPr>
        <w:tc>
          <w:tcPr>
            <w:tcW w:w="1609" w:type="dxa"/>
            <w:tcBorders>
              <w:top w:val="single" w:sz="4" w:space="0" w:color="000000"/>
              <w:left w:val="single" w:sz="4" w:space="0" w:color="000000"/>
              <w:bottom w:val="single" w:sz="4" w:space="0" w:color="000000"/>
              <w:right w:val="single" w:sz="4" w:space="0" w:color="000000"/>
            </w:tcBorders>
          </w:tcPr>
          <w:p w:rsidR="00584755" w:rsidRDefault="00584755" w:rsidP="00F15A1C">
            <w:pPr>
              <w:spacing w:after="0" w:line="259" w:lineRule="auto"/>
              <w:ind w:left="0" w:firstLine="0"/>
              <w:rPr>
                <w:b/>
              </w:rPr>
            </w:pPr>
            <w:r>
              <w:rPr>
                <w:b/>
              </w:rPr>
              <w:t>G0283</w:t>
            </w:r>
          </w:p>
        </w:tc>
        <w:tc>
          <w:tcPr>
            <w:tcW w:w="7740" w:type="dxa"/>
            <w:tcBorders>
              <w:top w:val="single" w:sz="4" w:space="0" w:color="000000"/>
              <w:left w:val="single" w:sz="4" w:space="0" w:color="000000"/>
              <w:bottom w:val="single" w:sz="4" w:space="0" w:color="000000"/>
              <w:right w:val="single" w:sz="4" w:space="0" w:color="000000"/>
            </w:tcBorders>
          </w:tcPr>
          <w:p w:rsidR="00584755" w:rsidRPr="00C16826" w:rsidRDefault="00584755" w:rsidP="00F15A1C">
            <w:pPr>
              <w:spacing w:after="0" w:line="259" w:lineRule="auto"/>
              <w:ind w:left="0" w:firstLine="0"/>
            </w:pPr>
            <w:r w:rsidRPr="00266E10">
              <w:t>Electrical stimulation (unattended), to one or more areas for indication(s) other than wound care, as part of a therapy plan of care</w:t>
            </w:r>
          </w:p>
        </w:tc>
      </w:tr>
      <w:tr w:rsidR="00584755" w:rsidTr="00F15A1C">
        <w:trPr>
          <w:trHeight w:val="314"/>
        </w:trPr>
        <w:tc>
          <w:tcPr>
            <w:tcW w:w="1609" w:type="dxa"/>
            <w:tcBorders>
              <w:top w:val="single" w:sz="4" w:space="0" w:color="000000"/>
              <w:left w:val="single" w:sz="4" w:space="0" w:color="000000"/>
              <w:bottom w:val="single" w:sz="4" w:space="0" w:color="000000"/>
              <w:right w:val="single" w:sz="4" w:space="0" w:color="000000"/>
            </w:tcBorders>
          </w:tcPr>
          <w:p w:rsidR="00584755" w:rsidRDefault="00584755" w:rsidP="00F15A1C">
            <w:pPr>
              <w:spacing w:after="0" w:line="259" w:lineRule="auto"/>
              <w:ind w:left="0" w:firstLine="0"/>
              <w:rPr>
                <w:b/>
              </w:rPr>
            </w:pPr>
            <w:r>
              <w:rPr>
                <w:b/>
              </w:rPr>
              <w:t>S8948</w:t>
            </w:r>
          </w:p>
        </w:tc>
        <w:tc>
          <w:tcPr>
            <w:tcW w:w="7740" w:type="dxa"/>
            <w:tcBorders>
              <w:top w:val="single" w:sz="4" w:space="0" w:color="000000"/>
              <w:left w:val="single" w:sz="4" w:space="0" w:color="000000"/>
              <w:bottom w:val="single" w:sz="4" w:space="0" w:color="000000"/>
              <w:right w:val="single" w:sz="4" w:space="0" w:color="000000"/>
            </w:tcBorders>
          </w:tcPr>
          <w:p w:rsidR="00584755" w:rsidRPr="00C16826" w:rsidRDefault="00584755" w:rsidP="00F15A1C">
            <w:pPr>
              <w:spacing w:after="0" w:line="259" w:lineRule="auto"/>
              <w:ind w:left="0" w:firstLine="0"/>
            </w:pPr>
            <w:r w:rsidRPr="00266E10">
              <w:t>Application of a modality (requiring constant provider attendance) to one or more areas; low-level laser; each 15 minutes</w:t>
            </w:r>
          </w:p>
        </w:tc>
      </w:tr>
      <w:tr w:rsidR="00584755" w:rsidTr="00F15A1C">
        <w:trPr>
          <w:trHeight w:val="314"/>
        </w:trPr>
        <w:tc>
          <w:tcPr>
            <w:tcW w:w="1609" w:type="dxa"/>
            <w:tcBorders>
              <w:top w:val="single" w:sz="4" w:space="0" w:color="000000"/>
              <w:left w:val="single" w:sz="4" w:space="0" w:color="000000"/>
              <w:bottom w:val="single" w:sz="4" w:space="0" w:color="000000"/>
              <w:right w:val="single" w:sz="4" w:space="0" w:color="000000"/>
            </w:tcBorders>
          </w:tcPr>
          <w:p w:rsidR="00584755" w:rsidRDefault="00584755" w:rsidP="00F15A1C">
            <w:pPr>
              <w:spacing w:after="0" w:line="259" w:lineRule="auto"/>
              <w:ind w:left="0" w:firstLine="0"/>
              <w:rPr>
                <w:b/>
              </w:rPr>
            </w:pPr>
            <w:r>
              <w:rPr>
                <w:b/>
              </w:rPr>
              <w:t>S9117</w:t>
            </w:r>
          </w:p>
        </w:tc>
        <w:tc>
          <w:tcPr>
            <w:tcW w:w="7740" w:type="dxa"/>
            <w:tcBorders>
              <w:top w:val="single" w:sz="4" w:space="0" w:color="000000"/>
              <w:left w:val="single" w:sz="4" w:space="0" w:color="000000"/>
              <w:bottom w:val="single" w:sz="4" w:space="0" w:color="000000"/>
              <w:right w:val="single" w:sz="4" w:space="0" w:color="000000"/>
            </w:tcBorders>
          </w:tcPr>
          <w:p w:rsidR="00584755" w:rsidRPr="00C16826" w:rsidRDefault="00584755" w:rsidP="00F15A1C">
            <w:pPr>
              <w:spacing w:after="0" w:line="259" w:lineRule="auto"/>
              <w:ind w:left="0" w:firstLine="0"/>
            </w:pPr>
            <w:r w:rsidRPr="00266E10">
              <w:t>Back school, per visit</w:t>
            </w:r>
          </w:p>
        </w:tc>
      </w:tr>
    </w:tbl>
    <w:p w:rsidR="00E50406" w:rsidRDefault="00E50406">
      <w:pPr>
        <w:spacing w:after="0" w:line="259" w:lineRule="auto"/>
        <w:ind w:left="0" w:firstLine="0"/>
      </w:pPr>
    </w:p>
    <w:p w:rsidR="00FA57C6" w:rsidRDefault="00022BC2">
      <w:pPr>
        <w:spacing w:after="0" w:line="259" w:lineRule="auto"/>
        <w:ind w:left="0" w:firstLine="0"/>
      </w:pPr>
      <w:r>
        <w:rPr>
          <w:b/>
          <w:color w:val="2B8444"/>
        </w:rPr>
        <w:t xml:space="preserve"> </w:t>
      </w:r>
    </w:p>
    <w:p w:rsidR="00FA57C6" w:rsidRDefault="00022BC2">
      <w:pPr>
        <w:pStyle w:val="Heading1"/>
        <w:ind w:left="-5"/>
      </w:pPr>
      <w:r>
        <w:t xml:space="preserve">Disclaimer </w:t>
      </w:r>
    </w:p>
    <w:p w:rsidR="00FA57C6" w:rsidRDefault="00022BC2">
      <w:pPr>
        <w:spacing w:after="2" w:line="259" w:lineRule="auto"/>
        <w:ind w:left="0" w:firstLine="0"/>
      </w:pPr>
      <w:r>
        <w:rPr>
          <w:sz w:val="22"/>
        </w:rPr>
        <w:t xml:space="preserve"> </w:t>
      </w:r>
    </w:p>
    <w:p w:rsidR="00FA57C6" w:rsidRDefault="00022BC2">
      <w:pPr>
        <w:spacing w:after="152"/>
        <w:ind w:left="-5"/>
      </w:pPr>
      <w:r>
        <w:t>This payment policy is informational only and</w:t>
      </w:r>
      <w:r>
        <w:rPr>
          <w:rFonts w:ascii="Calibri" w:eastAsia="Calibri" w:hAnsi="Calibri" w:cs="Calibri"/>
          <w:sz w:val="22"/>
        </w:rPr>
        <w:t xml:space="preserve"> </w:t>
      </w:r>
      <w:proofErr w:type="gramStart"/>
      <w:r>
        <w:t>is not intended</w:t>
      </w:r>
      <w:proofErr w:type="gramEnd"/>
      <w:r>
        <w:t xml:space="preserve"> to address every situation related to reimbursement for healthcare services; therefore, it is not a guarantee of reimbursement.  </w:t>
      </w:r>
    </w:p>
    <w:p w:rsidR="00FA57C6" w:rsidRDefault="00022BC2">
      <w:pPr>
        <w:spacing w:after="153"/>
        <w:ind w:left="-5"/>
      </w:pPr>
      <w:r>
        <w:t xml:space="preserve">Claim payments are subject to the following, which include but are not limited </w:t>
      </w:r>
      <w:proofErr w:type="gramStart"/>
      <w:r>
        <w:t>to:</w:t>
      </w:r>
      <w:proofErr w:type="gramEnd"/>
      <w:r>
        <w:t xml:space="preserve"> Neighborhood Health Plan of Rhode Island benefit coverage, member eligibility, claims payment edit rules, coding </w:t>
      </w:r>
      <w:r>
        <w:lastRenderedPageBreak/>
        <w:t xml:space="preserve">and documentation guidelines, authorization policies, provider contract agreements, and state and federal regulations. References to CPT or other sources are for definitional purposes only.  </w:t>
      </w:r>
    </w:p>
    <w:p w:rsidR="00FA57C6" w:rsidRDefault="00022BC2">
      <w:pPr>
        <w:spacing w:after="111"/>
        <w:ind w:left="-5"/>
      </w:pPr>
      <w:r>
        <w:t xml:space="preserve">This policy </w:t>
      </w:r>
      <w:proofErr w:type="gramStart"/>
      <w:r>
        <w:t>may not be implemented</w:t>
      </w:r>
      <w:proofErr w:type="gramEnd"/>
      <w:r>
        <w:t xml:space="preserve"> exactly the same way on the different electronic claims processing systems used by Neighborhood due to programming or other constraints; however, Neighborhood strives to minimize these variations.  </w:t>
      </w:r>
    </w:p>
    <w:p w:rsidR="00FA57C6" w:rsidRDefault="00022BC2">
      <w:pPr>
        <w:spacing w:after="106"/>
        <w:ind w:left="-5"/>
      </w:pPr>
      <w:r>
        <w:t xml:space="preserve">Neighborhood reserves the right to amend or rescind this temporary policy. </w:t>
      </w:r>
    </w:p>
    <w:p w:rsidR="00FA57C6" w:rsidRDefault="00022BC2">
      <w:pPr>
        <w:spacing w:after="97" w:line="259" w:lineRule="auto"/>
        <w:ind w:left="0" w:firstLine="0"/>
      </w:pPr>
      <w:r>
        <w:rPr>
          <w:b/>
          <w:color w:val="2B8444"/>
        </w:rPr>
        <w:t xml:space="preserve"> </w:t>
      </w:r>
    </w:p>
    <w:p w:rsidR="00FA57C6" w:rsidRDefault="00022BC2">
      <w:pPr>
        <w:pStyle w:val="Heading1"/>
        <w:ind w:left="-5"/>
      </w:pPr>
      <w:r>
        <w:t xml:space="preserve">Document History </w:t>
      </w:r>
    </w:p>
    <w:tbl>
      <w:tblPr>
        <w:tblStyle w:val="TableGrid"/>
        <w:tblW w:w="9350" w:type="dxa"/>
        <w:tblInd w:w="6" w:type="dxa"/>
        <w:tblCellMar>
          <w:top w:w="54" w:type="dxa"/>
          <w:left w:w="107" w:type="dxa"/>
          <w:right w:w="115" w:type="dxa"/>
        </w:tblCellMar>
        <w:tblLook w:val="04A0" w:firstRow="1" w:lastRow="0" w:firstColumn="1" w:lastColumn="0" w:noHBand="0" w:noVBand="1"/>
      </w:tblPr>
      <w:tblGrid>
        <w:gridCol w:w="1789"/>
        <w:gridCol w:w="7561"/>
      </w:tblGrid>
      <w:tr w:rsidR="00FA57C6" w:rsidTr="00BD6D4D">
        <w:trPr>
          <w:trHeight w:val="278"/>
        </w:trPr>
        <w:tc>
          <w:tcPr>
            <w:tcW w:w="1789" w:type="dxa"/>
            <w:tcBorders>
              <w:top w:val="single" w:sz="4" w:space="0" w:color="000000"/>
              <w:left w:val="single" w:sz="4" w:space="0" w:color="000000"/>
              <w:bottom w:val="single" w:sz="4" w:space="0" w:color="000000"/>
              <w:right w:val="single" w:sz="4" w:space="0" w:color="000000"/>
            </w:tcBorders>
            <w:shd w:val="clear" w:color="auto" w:fill="009900"/>
          </w:tcPr>
          <w:p w:rsidR="00FA57C6" w:rsidRDefault="00022BC2">
            <w:pPr>
              <w:spacing w:after="0" w:line="259" w:lineRule="auto"/>
              <w:ind w:left="3" w:firstLine="0"/>
              <w:jc w:val="center"/>
            </w:pPr>
            <w:r>
              <w:rPr>
                <w:b/>
                <w:color w:val="FFFFFF"/>
              </w:rPr>
              <w:t xml:space="preserve">Date </w:t>
            </w:r>
          </w:p>
        </w:tc>
        <w:tc>
          <w:tcPr>
            <w:tcW w:w="7561" w:type="dxa"/>
            <w:tcBorders>
              <w:top w:val="single" w:sz="4" w:space="0" w:color="000000"/>
              <w:left w:val="single" w:sz="4" w:space="0" w:color="000000"/>
              <w:bottom w:val="single" w:sz="4" w:space="0" w:color="000000"/>
              <w:right w:val="single" w:sz="4" w:space="0" w:color="000000"/>
            </w:tcBorders>
            <w:shd w:val="clear" w:color="auto" w:fill="009900"/>
          </w:tcPr>
          <w:p w:rsidR="00FA57C6" w:rsidRDefault="00022BC2">
            <w:pPr>
              <w:spacing w:after="0" w:line="259" w:lineRule="auto"/>
              <w:ind w:left="4" w:firstLine="0"/>
              <w:jc w:val="center"/>
            </w:pPr>
            <w:r>
              <w:rPr>
                <w:b/>
                <w:color w:val="FFFFFF"/>
              </w:rPr>
              <w:t xml:space="preserve">Action </w:t>
            </w:r>
          </w:p>
        </w:tc>
      </w:tr>
      <w:tr w:rsidR="00E50406" w:rsidTr="00BD6D4D">
        <w:trPr>
          <w:trHeight w:val="282"/>
        </w:trPr>
        <w:tc>
          <w:tcPr>
            <w:tcW w:w="1789" w:type="dxa"/>
            <w:tcBorders>
              <w:top w:val="single" w:sz="4" w:space="0" w:color="000000"/>
              <w:left w:val="single" w:sz="4" w:space="0" w:color="000000"/>
              <w:bottom w:val="single" w:sz="4" w:space="0" w:color="000000"/>
              <w:right w:val="single" w:sz="4" w:space="0" w:color="000000"/>
            </w:tcBorders>
          </w:tcPr>
          <w:p w:rsidR="00E50406" w:rsidRPr="00BE5043" w:rsidRDefault="00E50406" w:rsidP="00E50406">
            <w:pPr>
              <w:spacing w:after="0" w:line="259" w:lineRule="auto"/>
              <w:ind w:left="0" w:firstLine="0"/>
              <w:rPr>
                <w:b/>
              </w:rPr>
            </w:pPr>
            <w:r>
              <w:rPr>
                <w:b/>
              </w:rPr>
              <w:t>11/02/21</w:t>
            </w:r>
          </w:p>
        </w:tc>
        <w:tc>
          <w:tcPr>
            <w:tcW w:w="7561" w:type="dxa"/>
            <w:tcBorders>
              <w:top w:val="single" w:sz="4" w:space="0" w:color="000000"/>
              <w:left w:val="single" w:sz="4" w:space="0" w:color="000000"/>
              <w:bottom w:val="single" w:sz="4" w:space="0" w:color="000000"/>
              <w:right w:val="single" w:sz="4" w:space="0" w:color="000000"/>
            </w:tcBorders>
          </w:tcPr>
          <w:p w:rsidR="00E50406" w:rsidRDefault="00E50406" w:rsidP="00E50406">
            <w:pPr>
              <w:spacing w:after="0" w:line="259" w:lineRule="auto"/>
              <w:ind w:left="0" w:firstLine="0"/>
            </w:pPr>
            <w:r>
              <w:t>Updated Policy to Include Physiotherapy Coding Table</w:t>
            </w:r>
          </w:p>
        </w:tc>
      </w:tr>
      <w:tr w:rsidR="00E50406" w:rsidTr="00BD6D4D">
        <w:trPr>
          <w:trHeight w:val="282"/>
        </w:trPr>
        <w:tc>
          <w:tcPr>
            <w:tcW w:w="1789" w:type="dxa"/>
            <w:tcBorders>
              <w:top w:val="single" w:sz="4" w:space="0" w:color="000000"/>
              <w:left w:val="single" w:sz="4" w:space="0" w:color="000000"/>
              <w:bottom w:val="single" w:sz="4" w:space="0" w:color="000000"/>
              <w:right w:val="single" w:sz="4" w:space="0" w:color="000000"/>
            </w:tcBorders>
          </w:tcPr>
          <w:p w:rsidR="00E50406" w:rsidRPr="00BD6D4D" w:rsidRDefault="00E50406" w:rsidP="00E50406">
            <w:pPr>
              <w:spacing w:after="0" w:line="259" w:lineRule="auto"/>
              <w:ind w:left="0" w:firstLine="0"/>
              <w:rPr>
                <w:b/>
              </w:rPr>
            </w:pPr>
            <w:r w:rsidRPr="00BD6D4D">
              <w:rPr>
                <w:b/>
              </w:rPr>
              <w:t>09/29/21</w:t>
            </w:r>
          </w:p>
        </w:tc>
        <w:tc>
          <w:tcPr>
            <w:tcW w:w="7561" w:type="dxa"/>
            <w:tcBorders>
              <w:top w:val="single" w:sz="4" w:space="0" w:color="000000"/>
              <w:left w:val="single" w:sz="4" w:space="0" w:color="000000"/>
              <w:bottom w:val="single" w:sz="4" w:space="0" w:color="000000"/>
              <w:right w:val="single" w:sz="4" w:space="0" w:color="000000"/>
            </w:tcBorders>
          </w:tcPr>
          <w:p w:rsidR="00E50406" w:rsidRDefault="00E50406" w:rsidP="00E50406">
            <w:pPr>
              <w:spacing w:after="0" w:line="259" w:lineRule="auto"/>
              <w:ind w:left="0" w:firstLine="0"/>
            </w:pPr>
            <w:r>
              <w:t>Annual Policy Review Date. No Content Changes.</w:t>
            </w:r>
          </w:p>
        </w:tc>
      </w:tr>
      <w:tr w:rsidR="00E50406" w:rsidTr="00BD6D4D">
        <w:trPr>
          <w:trHeight w:val="282"/>
        </w:trPr>
        <w:tc>
          <w:tcPr>
            <w:tcW w:w="1789" w:type="dxa"/>
            <w:tcBorders>
              <w:top w:val="single" w:sz="4" w:space="0" w:color="000000"/>
              <w:left w:val="single" w:sz="4" w:space="0" w:color="000000"/>
              <w:bottom w:val="single" w:sz="4" w:space="0" w:color="000000"/>
              <w:right w:val="single" w:sz="4" w:space="0" w:color="000000"/>
            </w:tcBorders>
          </w:tcPr>
          <w:p w:rsidR="00E50406" w:rsidRPr="00BD6D4D" w:rsidRDefault="00E50406" w:rsidP="00E50406">
            <w:pPr>
              <w:spacing w:after="0" w:line="259" w:lineRule="auto"/>
              <w:ind w:left="0" w:firstLine="0"/>
              <w:rPr>
                <w:b/>
              </w:rPr>
            </w:pPr>
            <w:r w:rsidRPr="00BD6D4D">
              <w:rPr>
                <w:b/>
              </w:rPr>
              <w:t xml:space="preserve">07/16/20 </w:t>
            </w:r>
          </w:p>
        </w:tc>
        <w:tc>
          <w:tcPr>
            <w:tcW w:w="7561" w:type="dxa"/>
            <w:tcBorders>
              <w:top w:val="single" w:sz="4" w:space="0" w:color="000000"/>
              <w:left w:val="single" w:sz="4" w:space="0" w:color="000000"/>
              <w:bottom w:val="single" w:sz="4" w:space="0" w:color="000000"/>
              <w:right w:val="single" w:sz="4" w:space="0" w:color="000000"/>
            </w:tcBorders>
          </w:tcPr>
          <w:p w:rsidR="00E50406" w:rsidRDefault="00E50406" w:rsidP="00E50406">
            <w:pPr>
              <w:spacing w:after="0" w:line="259" w:lineRule="auto"/>
              <w:ind w:left="0" w:firstLine="0"/>
            </w:pPr>
            <w:r>
              <w:t xml:space="preserve">Policy Review Date </w:t>
            </w:r>
          </w:p>
        </w:tc>
      </w:tr>
      <w:tr w:rsidR="00E50406" w:rsidTr="00BD6D4D">
        <w:trPr>
          <w:trHeight w:val="278"/>
        </w:trPr>
        <w:tc>
          <w:tcPr>
            <w:tcW w:w="1789" w:type="dxa"/>
            <w:tcBorders>
              <w:top w:val="single" w:sz="4" w:space="0" w:color="000000"/>
              <w:left w:val="single" w:sz="4" w:space="0" w:color="000000"/>
              <w:bottom w:val="single" w:sz="4" w:space="0" w:color="000000"/>
              <w:right w:val="single" w:sz="4" w:space="0" w:color="000000"/>
            </w:tcBorders>
          </w:tcPr>
          <w:p w:rsidR="00E50406" w:rsidRPr="00BD6D4D" w:rsidRDefault="00E50406" w:rsidP="00E50406">
            <w:pPr>
              <w:spacing w:after="0" w:line="259" w:lineRule="auto"/>
              <w:ind w:left="0" w:firstLine="0"/>
              <w:rPr>
                <w:b/>
              </w:rPr>
            </w:pPr>
            <w:r w:rsidRPr="00BD6D4D">
              <w:rPr>
                <w:b/>
              </w:rPr>
              <w:t xml:space="preserve">07/01/18 </w:t>
            </w:r>
          </w:p>
        </w:tc>
        <w:tc>
          <w:tcPr>
            <w:tcW w:w="7561" w:type="dxa"/>
            <w:tcBorders>
              <w:top w:val="single" w:sz="4" w:space="0" w:color="000000"/>
              <w:left w:val="single" w:sz="4" w:space="0" w:color="000000"/>
              <w:bottom w:val="single" w:sz="4" w:space="0" w:color="000000"/>
              <w:right w:val="single" w:sz="4" w:space="0" w:color="000000"/>
            </w:tcBorders>
          </w:tcPr>
          <w:p w:rsidR="00E50406" w:rsidRDefault="00E50406" w:rsidP="00E50406">
            <w:pPr>
              <w:spacing w:after="0" w:line="259" w:lineRule="auto"/>
              <w:ind w:left="0" w:firstLine="0"/>
            </w:pPr>
            <w:r>
              <w:t xml:space="preserve">Policy Effective for Medicaid </w:t>
            </w:r>
          </w:p>
        </w:tc>
      </w:tr>
      <w:tr w:rsidR="00E50406" w:rsidTr="00BD6D4D">
        <w:trPr>
          <w:trHeight w:val="281"/>
        </w:trPr>
        <w:tc>
          <w:tcPr>
            <w:tcW w:w="1789" w:type="dxa"/>
            <w:tcBorders>
              <w:top w:val="single" w:sz="4" w:space="0" w:color="000000"/>
              <w:left w:val="single" w:sz="4" w:space="0" w:color="000000"/>
              <w:bottom w:val="single" w:sz="4" w:space="0" w:color="000000"/>
              <w:right w:val="single" w:sz="4" w:space="0" w:color="000000"/>
            </w:tcBorders>
          </w:tcPr>
          <w:p w:rsidR="00E50406" w:rsidRPr="00BD6D4D" w:rsidRDefault="00E50406" w:rsidP="00E50406">
            <w:pPr>
              <w:spacing w:after="0" w:line="259" w:lineRule="auto"/>
              <w:ind w:left="0" w:firstLine="0"/>
              <w:rPr>
                <w:b/>
              </w:rPr>
            </w:pPr>
            <w:r w:rsidRPr="00BD6D4D">
              <w:rPr>
                <w:b/>
              </w:rPr>
              <w:t xml:space="preserve">01/01/18 </w:t>
            </w:r>
          </w:p>
        </w:tc>
        <w:tc>
          <w:tcPr>
            <w:tcW w:w="7561" w:type="dxa"/>
            <w:tcBorders>
              <w:top w:val="single" w:sz="4" w:space="0" w:color="000000"/>
              <w:left w:val="single" w:sz="4" w:space="0" w:color="000000"/>
              <w:bottom w:val="single" w:sz="4" w:space="0" w:color="000000"/>
              <w:right w:val="single" w:sz="4" w:space="0" w:color="000000"/>
            </w:tcBorders>
          </w:tcPr>
          <w:p w:rsidR="00E50406" w:rsidRDefault="00E50406" w:rsidP="00E50406">
            <w:pPr>
              <w:spacing w:after="0" w:line="259" w:lineRule="auto"/>
              <w:ind w:left="0" w:firstLine="0"/>
            </w:pPr>
            <w:r>
              <w:t xml:space="preserve">Policy Effective for INTEGRITY </w:t>
            </w:r>
          </w:p>
        </w:tc>
      </w:tr>
    </w:tbl>
    <w:p w:rsidR="00FA57C6" w:rsidRDefault="00022BC2">
      <w:pPr>
        <w:spacing w:after="16" w:line="259" w:lineRule="auto"/>
        <w:ind w:left="0" w:firstLine="0"/>
      </w:pPr>
      <w:r>
        <w:t xml:space="preserve"> </w:t>
      </w:r>
    </w:p>
    <w:p w:rsidR="00FA57C6" w:rsidRDefault="00022BC2">
      <w:pPr>
        <w:spacing w:after="20" w:line="259" w:lineRule="auto"/>
        <w:ind w:left="0" w:firstLine="0"/>
      </w:pPr>
      <w:r>
        <w:t xml:space="preserve"> </w:t>
      </w:r>
    </w:p>
    <w:p w:rsidR="00FA57C6" w:rsidRDefault="00022BC2">
      <w:pPr>
        <w:spacing w:after="95" w:line="259" w:lineRule="auto"/>
        <w:ind w:left="0" w:firstLine="0"/>
      </w:pPr>
      <w:r>
        <w:rPr>
          <w:b/>
          <w:color w:val="2B8444"/>
        </w:rPr>
        <w:t xml:space="preserve"> </w:t>
      </w:r>
    </w:p>
    <w:p w:rsidR="00FA57C6" w:rsidRDefault="00022BC2">
      <w:pPr>
        <w:spacing w:after="0" w:line="259" w:lineRule="auto"/>
        <w:ind w:left="0" w:firstLine="0"/>
      </w:pPr>
      <w:r>
        <w:t xml:space="preserve"> </w:t>
      </w:r>
    </w:p>
    <w:sectPr w:rsidR="00FA57C6">
      <w:headerReference w:type="even" r:id="rId19"/>
      <w:headerReference w:type="default" r:id="rId20"/>
      <w:footerReference w:type="even" r:id="rId21"/>
      <w:footerReference w:type="default" r:id="rId22"/>
      <w:headerReference w:type="first" r:id="rId23"/>
      <w:footerReference w:type="first" r:id="rId24"/>
      <w:pgSz w:w="12240" w:h="15840"/>
      <w:pgMar w:top="2081" w:right="1507" w:bottom="1556" w:left="1440" w:header="763" w:footer="3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1B8" w:rsidRDefault="00022BC2">
      <w:pPr>
        <w:spacing w:after="0" w:line="240" w:lineRule="auto"/>
      </w:pPr>
      <w:r>
        <w:separator/>
      </w:r>
    </w:p>
  </w:endnote>
  <w:endnote w:type="continuationSeparator" w:id="0">
    <w:p w:rsidR="005211B8" w:rsidRDefault="00022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bin">
    <w:panose1 w:val="00000500000000000000"/>
    <w:charset w:val="00"/>
    <w:family w:val="auto"/>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7C6" w:rsidRDefault="00022BC2">
    <w:pPr>
      <w:spacing w:after="0" w:line="253" w:lineRule="auto"/>
      <w:ind w:left="-464" w:right="-72" w:firstLine="0"/>
    </w:pPr>
    <w:r>
      <w:rPr>
        <w:b/>
        <w:sz w:val="20"/>
      </w:rPr>
      <w:t xml:space="preserve">Neighborhood Health Plan of Rhode Island </w:t>
    </w:r>
    <w:r>
      <w:rPr>
        <w:b/>
        <w:sz w:val="20"/>
        <w:vertAlign w:val="superscript"/>
      </w:rPr>
      <w:t xml:space="preserve">© </w:t>
    </w:r>
    <w:r>
      <w:rPr>
        <w:b/>
        <w:sz w:val="20"/>
      </w:rPr>
      <w:t xml:space="preserve">2020,                                                                           </w:t>
    </w:r>
    <w:r>
      <w:rPr>
        <w:b/>
        <w:sz w:val="20"/>
      </w:rPr>
      <w:tab/>
    </w:r>
    <w:r>
      <w:rPr>
        <w:sz w:val="16"/>
      </w:rPr>
      <w:t xml:space="preserve">Page </w:t>
    </w:r>
    <w:r>
      <w:fldChar w:fldCharType="begin"/>
    </w:r>
    <w:r>
      <w:instrText xml:space="preserve"> PAGE   \* MERGEFORMAT </w:instrText>
    </w:r>
    <w:r>
      <w:fldChar w:fldCharType="separate"/>
    </w:r>
    <w:r>
      <w:rPr>
        <w:b/>
        <w:sz w:val="16"/>
      </w:rPr>
      <w:t>1</w:t>
    </w:r>
    <w:r>
      <w:rPr>
        <w:b/>
        <w:sz w:val="16"/>
      </w:rPr>
      <w:fldChar w:fldCharType="end"/>
    </w:r>
    <w:r>
      <w:rPr>
        <w:sz w:val="16"/>
      </w:rPr>
      <w:t xml:space="preserve"> of </w:t>
    </w:r>
    <w:r w:rsidR="00584755">
      <w:fldChar w:fldCharType="begin"/>
    </w:r>
    <w:r w:rsidR="00584755">
      <w:instrText xml:space="preserve"> NUMPAGES   \* MERGEFORMAT </w:instrText>
    </w:r>
    <w:r w:rsidR="00584755">
      <w:fldChar w:fldCharType="separate"/>
    </w:r>
    <w:r>
      <w:rPr>
        <w:b/>
        <w:sz w:val="16"/>
      </w:rPr>
      <w:t>3</w:t>
    </w:r>
    <w:r w:rsidR="00584755">
      <w:rPr>
        <w:b/>
        <w:sz w:val="16"/>
      </w:rPr>
      <w:fldChar w:fldCharType="end"/>
    </w:r>
    <w:r>
      <w:rPr>
        <w:sz w:val="16"/>
      </w:rPr>
      <w:t xml:space="preserve"> </w:t>
    </w:r>
    <w:r>
      <w:rPr>
        <w:b/>
        <w:sz w:val="20"/>
      </w:rPr>
      <w:t xml:space="preserve">Proprietary &amp; Confidential </w:t>
    </w:r>
    <w:r>
      <w:rPr>
        <w:sz w:val="25"/>
        <w:vertAlign w:val="superscript"/>
      </w:rPr>
      <w:t xml:space="preserve"> </w:t>
    </w:r>
    <w:r>
      <w:rPr>
        <w:sz w:val="25"/>
        <w:vertAlign w:val="superscript"/>
      </w:rPr>
      <w:tab/>
    </w:r>
    <w:r>
      <w:rPr>
        <w:b/>
        <w:sz w:val="20"/>
      </w:rPr>
      <w:t xml:space="preserve">- Not for Distribution </w:t>
    </w:r>
  </w:p>
  <w:p w:rsidR="00FA57C6" w:rsidRDefault="00022BC2">
    <w:pPr>
      <w:spacing w:after="0" w:line="259" w:lineRule="auto"/>
      <w:ind w:left="-464" w:firstLine="0"/>
    </w:pPr>
    <w:r>
      <w:rPr>
        <w:rFonts w:ascii="Times New Roman" w:eastAsia="Times New Roman" w:hAnsi="Times New Roman" w:cs="Times New Roman"/>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7C6" w:rsidRDefault="00022BC2">
    <w:pPr>
      <w:spacing w:after="0" w:line="253" w:lineRule="auto"/>
      <w:ind w:left="-464" w:right="-72" w:firstLine="0"/>
    </w:pPr>
    <w:r>
      <w:rPr>
        <w:b/>
        <w:sz w:val="20"/>
      </w:rPr>
      <w:t xml:space="preserve">Neighborhood Health Plan of Rhode Island </w:t>
    </w:r>
    <w:r>
      <w:rPr>
        <w:b/>
        <w:sz w:val="20"/>
        <w:vertAlign w:val="superscript"/>
      </w:rPr>
      <w:t xml:space="preserve">© </w:t>
    </w:r>
    <w:r w:rsidR="00FE7808">
      <w:rPr>
        <w:b/>
        <w:sz w:val="20"/>
        <w:vertAlign w:val="superscript"/>
      </w:rPr>
      <w:tab/>
    </w:r>
    <w:r>
      <w:rPr>
        <w:b/>
        <w:sz w:val="20"/>
      </w:rPr>
      <w:t xml:space="preserve">                                                                           </w:t>
    </w:r>
    <w:r>
      <w:rPr>
        <w:b/>
        <w:sz w:val="20"/>
      </w:rPr>
      <w:tab/>
    </w:r>
    <w:r>
      <w:rPr>
        <w:b/>
        <w:sz w:val="20"/>
      </w:rPr>
      <w:tab/>
    </w:r>
    <w:r>
      <w:rPr>
        <w:sz w:val="16"/>
      </w:rPr>
      <w:t xml:space="preserve">Page </w:t>
    </w:r>
    <w:r>
      <w:fldChar w:fldCharType="begin"/>
    </w:r>
    <w:r>
      <w:instrText xml:space="preserve"> PAGE   \* MERGEFORMAT </w:instrText>
    </w:r>
    <w:r>
      <w:fldChar w:fldCharType="separate"/>
    </w:r>
    <w:r w:rsidR="00584755" w:rsidRPr="00584755">
      <w:rPr>
        <w:b/>
        <w:noProof/>
        <w:sz w:val="16"/>
      </w:rPr>
      <w:t>1</w:t>
    </w:r>
    <w:r>
      <w:rPr>
        <w:b/>
        <w:sz w:val="16"/>
      </w:rPr>
      <w:fldChar w:fldCharType="end"/>
    </w:r>
    <w:r>
      <w:rPr>
        <w:sz w:val="16"/>
      </w:rPr>
      <w:t xml:space="preserve"> of </w:t>
    </w:r>
    <w:r w:rsidR="00584755">
      <w:fldChar w:fldCharType="begin"/>
    </w:r>
    <w:r w:rsidR="00584755">
      <w:instrText xml:space="preserve"> NUMPAGES   \* MERGEFORMAT </w:instrText>
    </w:r>
    <w:r w:rsidR="00584755">
      <w:fldChar w:fldCharType="separate"/>
    </w:r>
    <w:r w:rsidR="00584755" w:rsidRPr="00584755">
      <w:rPr>
        <w:b/>
        <w:noProof/>
        <w:sz w:val="16"/>
      </w:rPr>
      <w:t>5</w:t>
    </w:r>
    <w:r w:rsidR="00584755">
      <w:rPr>
        <w:b/>
        <w:noProof/>
        <w:sz w:val="16"/>
      </w:rPr>
      <w:fldChar w:fldCharType="end"/>
    </w:r>
    <w:r>
      <w:rPr>
        <w:sz w:val="16"/>
      </w:rPr>
      <w:t xml:space="preserve"> </w:t>
    </w:r>
    <w:r>
      <w:rPr>
        <w:b/>
        <w:sz w:val="20"/>
      </w:rPr>
      <w:t xml:space="preserve"> </w:t>
    </w:r>
  </w:p>
  <w:p w:rsidR="00FA57C6" w:rsidRDefault="00022BC2">
    <w:pPr>
      <w:spacing w:after="0" w:line="259" w:lineRule="auto"/>
      <w:ind w:left="-464" w:firstLine="0"/>
    </w:pPr>
    <w:r>
      <w:rPr>
        <w:rFonts w:ascii="Times New Roman" w:eastAsia="Times New Roman" w:hAnsi="Times New Roman" w:cs="Times New Roman"/>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7C6" w:rsidRDefault="00022BC2">
    <w:pPr>
      <w:spacing w:after="0" w:line="253" w:lineRule="auto"/>
      <w:ind w:left="-464" w:right="-72" w:firstLine="0"/>
    </w:pPr>
    <w:r>
      <w:rPr>
        <w:b/>
        <w:sz w:val="20"/>
      </w:rPr>
      <w:t xml:space="preserve">Neighborhood Health Plan of Rhode Island </w:t>
    </w:r>
    <w:r>
      <w:rPr>
        <w:b/>
        <w:sz w:val="20"/>
        <w:vertAlign w:val="superscript"/>
      </w:rPr>
      <w:t xml:space="preserve">© </w:t>
    </w:r>
    <w:r>
      <w:rPr>
        <w:b/>
        <w:sz w:val="20"/>
      </w:rPr>
      <w:t xml:space="preserve">2020,                                                                           </w:t>
    </w:r>
    <w:r>
      <w:rPr>
        <w:b/>
        <w:sz w:val="20"/>
      </w:rPr>
      <w:tab/>
    </w:r>
    <w:r>
      <w:rPr>
        <w:sz w:val="16"/>
      </w:rPr>
      <w:t xml:space="preserve">Page </w:t>
    </w:r>
    <w:r>
      <w:fldChar w:fldCharType="begin"/>
    </w:r>
    <w:r>
      <w:instrText xml:space="preserve"> PAGE   \* MERGEFORMAT </w:instrText>
    </w:r>
    <w:r>
      <w:fldChar w:fldCharType="separate"/>
    </w:r>
    <w:r>
      <w:rPr>
        <w:b/>
        <w:sz w:val="16"/>
      </w:rPr>
      <w:t>1</w:t>
    </w:r>
    <w:r>
      <w:rPr>
        <w:b/>
        <w:sz w:val="16"/>
      </w:rPr>
      <w:fldChar w:fldCharType="end"/>
    </w:r>
    <w:r>
      <w:rPr>
        <w:sz w:val="16"/>
      </w:rPr>
      <w:t xml:space="preserve"> of </w:t>
    </w:r>
    <w:r w:rsidR="00584755">
      <w:fldChar w:fldCharType="begin"/>
    </w:r>
    <w:r w:rsidR="00584755">
      <w:instrText xml:space="preserve"> NUMPAGES   \* MERGEFORMAT </w:instrText>
    </w:r>
    <w:r w:rsidR="00584755">
      <w:fldChar w:fldCharType="separate"/>
    </w:r>
    <w:r>
      <w:rPr>
        <w:b/>
        <w:sz w:val="16"/>
      </w:rPr>
      <w:t>3</w:t>
    </w:r>
    <w:r w:rsidR="00584755">
      <w:rPr>
        <w:b/>
        <w:sz w:val="16"/>
      </w:rPr>
      <w:fldChar w:fldCharType="end"/>
    </w:r>
    <w:r>
      <w:rPr>
        <w:sz w:val="16"/>
      </w:rPr>
      <w:t xml:space="preserve"> </w:t>
    </w:r>
    <w:r>
      <w:rPr>
        <w:b/>
        <w:sz w:val="20"/>
      </w:rPr>
      <w:t xml:space="preserve">Proprietary &amp; Confidential </w:t>
    </w:r>
    <w:r>
      <w:rPr>
        <w:sz w:val="25"/>
        <w:vertAlign w:val="superscript"/>
      </w:rPr>
      <w:t xml:space="preserve"> </w:t>
    </w:r>
    <w:r>
      <w:rPr>
        <w:sz w:val="25"/>
        <w:vertAlign w:val="superscript"/>
      </w:rPr>
      <w:tab/>
    </w:r>
    <w:r>
      <w:rPr>
        <w:b/>
        <w:sz w:val="20"/>
      </w:rPr>
      <w:t xml:space="preserve">- Not for Distribution </w:t>
    </w:r>
  </w:p>
  <w:p w:rsidR="00FA57C6" w:rsidRDefault="00022BC2">
    <w:pPr>
      <w:spacing w:after="0" w:line="259" w:lineRule="auto"/>
      <w:ind w:left="-464" w:firstLine="0"/>
    </w:pPr>
    <w:r>
      <w:rPr>
        <w:rFonts w:ascii="Times New Roman" w:eastAsia="Times New Roman" w:hAnsi="Times New Roman" w:cs="Times New Roman"/>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1B8" w:rsidRDefault="00022BC2">
      <w:pPr>
        <w:spacing w:after="0" w:line="240" w:lineRule="auto"/>
      </w:pPr>
      <w:r>
        <w:separator/>
      </w:r>
    </w:p>
  </w:footnote>
  <w:footnote w:type="continuationSeparator" w:id="0">
    <w:p w:rsidR="005211B8" w:rsidRDefault="00022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7C6" w:rsidRDefault="00022BC2">
    <w:pPr>
      <w:spacing w:after="285" w:line="259" w:lineRule="auto"/>
      <w:ind w:left="118" w:firstLine="0"/>
      <w:jc w:val="center"/>
    </w:pPr>
    <w:r>
      <w:rPr>
        <w:rFonts w:ascii="Calibri" w:eastAsia="Calibri" w:hAnsi="Calibri" w:cs="Calibri"/>
        <w:sz w:val="22"/>
      </w:rPr>
      <w:t xml:space="preserve"> </w:t>
    </w:r>
  </w:p>
  <w:p w:rsidR="00FA57C6" w:rsidRDefault="00022BC2">
    <w:pPr>
      <w:spacing w:after="0" w:line="259" w:lineRule="auto"/>
      <w:ind w:left="-617" w:right="2633" w:firstLine="0"/>
      <w:jc w:val="center"/>
    </w:pPr>
    <w:r>
      <w:rPr>
        <w:noProof/>
      </w:rPr>
      <w:drawing>
        <wp:anchor distT="0" distB="0" distL="114300" distR="114300" simplePos="0" relativeHeight="251658240" behindDoc="0" locked="0" layoutInCell="1" allowOverlap="0">
          <wp:simplePos x="0" y="0"/>
          <wp:positionH relativeFrom="page">
            <wp:posOffset>522605</wp:posOffset>
          </wp:positionH>
          <wp:positionV relativeFrom="page">
            <wp:posOffset>535330</wp:posOffset>
          </wp:positionV>
          <wp:extent cx="2393315" cy="731495"/>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2393315" cy="731495"/>
                  </a:xfrm>
                  <a:prstGeom prst="rect">
                    <a:avLst/>
                  </a:prstGeom>
                </pic:spPr>
              </pic:pic>
            </a:graphicData>
          </a:graphic>
        </wp:anchor>
      </w:drawing>
    </w:r>
    <w:r>
      <w:rPr>
        <w:rFonts w:ascii="Cabin" w:eastAsia="Cabin" w:hAnsi="Cabin" w:cs="Cabin"/>
        <w:b/>
        <w:color w:val="208F44"/>
        <w:sz w:val="4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7C6" w:rsidRDefault="00022BC2">
    <w:pPr>
      <w:spacing w:after="285" w:line="259" w:lineRule="auto"/>
      <w:ind w:left="118" w:firstLine="0"/>
      <w:jc w:val="center"/>
    </w:pPr>
    <w:r>
      <w:rPr>
        <w:rFonts w:ascii="Calibri" w:eastAsia="Calibri" w:hAnsi="Calibri" w:cs="Calibri"/>
        <w:sz w:val="22"/>
      </w:rPr>
      <w:t xml:space="preserve"> </w:t>
    </w:r>
  </w:p>
  <w:p w:rsidR="00FA57C6" w:rsidRDefault="00022BC2">
    <w:pPr>
      <w:spacing w:after="0" w:line="259" w:lineRule="auto"/>
      <w:ind w:left="-617" w:right="2633" w:firstLine="0"/>
      <w:jc w:val="center"/>
    </w:pPr>
    <w:r>
      <w:rPr>
        <w:noProof/>
      </w:rPr>
      <w:drawing>
        <wp:anchor distT="0" distB="0" distL="114300" distR="114300" simplePos="0" relativeHeight="251659264" behindDoc="0" locked="0" layoutInCell="1" allowOverlap="0">
          <wp:simplePos x="0" y="0"/>
          <wp:positionH relativeFrom="page">
            <wp:posOffset>522605</wp:posOffset>
          </wp:positionH>
          <wp:positionV relativeFrom="page">
            <wp:posOffset>535330</wp:posOffset>
          </wp:positionV>
          <wp:extent cx="2393315" cy="73149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2393315" cy="731495"/>
                  </a:xfrm>
                  <a:prstGeom prst="rect">
                    <a:avLst/>
                  </a:prstGeom>
                </pic:spPr>
              </pic:pic>
            </a:graphicData>
          </a:graphic>
        </wp:anchor>
      </w:drawing>
    </w:r>
    <w:r>
      <w:rPr>
        <w:rFonts w:ascii="Cabin" w:eastAsia="Cabin" w:hAnsi="Cabin" w:cs="Cabin"/>
        <w:b/>
        <w:color w:val="208F44"/>
        <w:sz w:val="4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7C6" w:rsidRDefault="00022BC2">
    <w:pPr>
      <w:spacing w:after="285" w:line="259" w:lineRule="auto"/>
      <w:ind w:left="118" w:firstLine="0"/>
      <w:jc w:val="center"/>
    </w:pPr>
    <w:r>
      <w:rPr>
        <w:rFonts w:ascii="Calibri" w:eastAsia="Calibri" w:hAnsi="Calibri" w:cs="Calibri"/>
        <w:sz w:val="22"/>
      </w:rPr>
      <w:t xml:space="preserve"> </w:t>
    </w:r>
  </w:p>
  <w:p w:rsidR="00FA57C6" w:rsidRDefault="00022BC2">
    <w:pPr>
      <w:spacing w:after="0" w:line="259" w:lineRule="auto"/>
      <w:ind w:left="-617" w:right="2633" w:firstLine="0"/>
      <w:jc w:val="center"/>
    </w:pPr>
    <w:r>
      <w:rPr>
        <w:noProof/>
      </w:rPr>
      <w:drawing>
        <wp:anchor distT="0" distB="0" distL="114300" distR="114300" simplePos="0" relativeHeight="251660288" behindDoc="0" locked="0" layoutInCell="1" allowOverlap="0">
          <wp:simplePos x="0" y="0"/>
          <wp:positionH relativeFrom="page">
            <wp:posOffset>522605</wp:posOffset>
          </wp:positionH>
          <wp:positionV relativeFrom="page">
            <wp:posOffset>535330</wp:posOffset>
          </wp:positionV>
          <wp:extent cx="2393315" cy="73149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2393315" cy="731495"/>
                  </a:xfrm>
                  <a:prstGeom prst="rect">
                    <a:avLst/>
                  </a:prstGeom>
                </pic:spPr>
              </pic:pic>
            </a:graphicData>
          </a:graphic>
        </wp:anchor>
      </w:drawing>
    </w:r>
    <w:r>
      <w:rPr>
        <w:rFonts w:ascii="Cabin" w:eastAsia="Cabin" w:hAnsi="Cabin" w:cs="Cabin"/>
        <w:b/>
        <w:color w:val="208F44"/>
        <w:sz w:val="4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C49C7"/>
    <w:multiLevelType w:val="hybridMultilevel"/>
    <w:tmpl w:val="1AEE703C"/>
    <w:lvl w:ilvl="0" w:tplc="04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476591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5AF33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D640C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6C6B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484AE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EC247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DE46E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842B7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520AC3"/>
    <w:multiLevelType w:val="hybridMultilevel"/>
    <w:tmpl w:val="372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836A7F"/>
    <w:multiLevelType w:val="hybridMultilevel"/>
    <w:tmpl w:val="D0E09AC0"/>
    <w:lvl w:ilvl="0" w:tplc="04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88479D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6EC87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A68C3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8AEE5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909AA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EE863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FC2F5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0CE35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94602D5"/>
    <w:multiLevelType w:val="hybridMultilevel"/>
    <w:tmpl w:val="94923364"/>
    <w:lvl w:ilvl="0" w:tplc="EE78F79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76591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5AF33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D640C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6C6B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484AE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EC247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DE46E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842B7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F044988"/>
    <w:multiLevelType w:val="hybridMultilevel"/>
    <w:tmpl w:val="52060EB0"/>
    <w:lvl w:ilvl="0" w:tplc="E782136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8479D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6EC87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A68C3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8AEE5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909AA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EE863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FC2F5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0CE35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84E124B"/>
    <w:multiLevelType w:val="hybridMultilevel"/>
    <w:tmpl w:val="EDC8D68A"/>
    <w:lvl w:ilvl="0" w:tplc="04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9FBA1DE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22D23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CCBE3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1A401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92B87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816609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EA9F8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0E1B2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C8657AC"/>
    <w:multiLevelType w:val="hybridMultilevel"/>
    <w:tmpl w:val="6B425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AA2F29"/>
    <w:multiLevelType w:val="hybridMultilevel"/>
    <w:tmpl w:val="DB004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3F977B4"/>
    <w:multiLevelType w:val="hybridMultilevel"/>
    <w:tmpl w:val="0B6475CA"/>
    <w:lvl w:ilvl="0" w:tplc="5A90CC0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BA1DE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22D23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CCBE3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1A401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92B87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816609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EA9F8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0E1B2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960231D"/>
    <w:multiLevelType w:val="hybridMultilevel"/>
    <w:tmpl w:val="8160D522"/>
    <w:lvl w:ilvl="0" w:tplc="04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88479D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6EC87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A68C3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8AEE5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909AA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EE863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FC2F5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0CE35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8"/>
  </w:num>
  <w:num w:numId="3">
    <w:abstractNumId w:val="3"/>
  </w:num>
  <w:num w:numId="4">
    <w:abstractNumId w:val="1"/>
  </w:num>
  <w:num w:numId="5">
    <w:abstractNumId w:val="7"/>
  </w:num>
  <w:num w:numId="6">
    <w:abstractNumId w:val="6"/>
  </w:num>
  <w:num w:numId="7">
    <w:abstractNumId w:val="0"/>
  </w:num>
  <w:num w:numId="8">
    <w:abstractNumId w:val="5"/>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7C6"/>
    <w:rsid w:val="00012263"/>
    <w:rsid w:val="00022BC2"/>
    <w:rsid w:val="005211B8"/>
    <w:rsid w:val="00584755"/>
    <w:rsid w:val="00886225"/>
    <w:rsid w:val="008A40A0"/>
    <w:rsid w:val="00BD6D4D"/>
    <w:rsid w:val="00E07712"/>
    <w:rsid w:val="00E50406"/>
    <w:rsid w:val="00FA57C6"/>
    <w:rsid w:val="00FE7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47010"/>
  <w15:docId w15:val="{AE65ECBA-90D0-47EB-903F-F65236B5D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1" w:line="248" w:lineRule="auto"/>
      <w:ind w:left="10" w:hanging="10"/>
    </w:pPr>
    <w:rPr>
      <w:rFonts w:ascii="Garamond" w:eastAsia="Garamond" w:hAnsi="Garamond" w:cs="Garamond"/>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Garamond" w:eastAsia="Garamond" w:hAnsi="Garamond" w:cs="Garamond"/>
      <w:b/>
      <w:color w:val="2B844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b/>
      <w:color w:val="2B8444"/>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862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nhpri.org/wp-content/uploads/2020/02/IN-LIEU-OF-Grid-FINAL.pdf" TargetMode="External"/><Relationship Id="rId18" Type="http://schemas.openxmlformats.org/officeDocument/2006/relationships/hyperlink" Target="https://www.nhpri.org/providers/policies-and-guidelines/clinical-medical-policie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nhpri.org/providers/provider-resources/Forms/" TargetMode="External"/><Relationship Id="rId17" Type="http://schemas.openxmlformats.org/officeDocument/2006/relationships/hyperlink" Target="https://www.nhpri.org/providers/policies-and-guidelines/clinical-medical-policie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hpri.org/providers/policies-and-guidelines/prior-authorization-reference-guide/"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pri.org/providers/provider-resources/Forms/"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nhpri.org/providers/policies-and-guidelines/prior-authorization-reference-guide/" TargetMode="External"/><Relationship Id="rId23"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nhpri.org/wp-content/uploads/2020/02/IN-LIEU-OF-Grid-FINAL.pdf"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1462</Words>
  <Characters>8339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NHPRI</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Rossetti</dc:creator>
  <cp:keywords/>
  <cp:lastModifiedBy>Sarah Tourgee</cp:lastModifiedBy>
  <cp:revision>10</cp:revision>
  <dcterms:created xsi:type="dcterms:W3CDTF">2021-09-30T13:13:00Z</dcterms:created>
  <dcterms:modified xsi:type="dcterms:W3CDTF">2021-11-09T17:03:00Z</dcterms:modified>
</cp:coreProperties>
</file>