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D5328" w14:textId="0E5CB7E0" w:rsidR="00534B5D" w:rsidRPr="00AD6D6F" w:rsidRDefault="00A34645" w:rsidP="00CF411B">
      <w:pPr>
        <w:pStyle w:val="DocTitle"/>
        <w:spacing w:before="0"/>
        <w:rPr>
          <w:rFonts w:ascii="Garamond" w:hAnsi="Garamond"/>
          <w:sz w:val="28"/>
          <w:szCs w:val="28"/>
        </w:rPr>
      </w:pPr>
      <w:proofErr w:type="spellStart"/>
      <w:r w:rsidRPr="00AD6D6F">
        <w:rPr>
          <w:rFonts w:ascii="Garamond" w:hAnsi="Garamond"/>
        </w:rPr>
        <w:t>Trogarzo</w:t>
      </w:r>
      <w:proofErr w:type="spellEnd"/>
      <w:r w:rsidR="00B201B0" w:rsidRPr="00AD6D6F">
        <w:rPr>
          <w:rFonts w:ascii="Garamond" w:hAnsi="Garamond"/>
        </w:rPr>
        <w:t>™</w:t>
      </w:r>
      <w:r w:rsidR="003C2EEC" w:rsidRPr="00AD6D6F">
        <w:rPr>
          <w:rFonts w:ascii="Garamond" w:hAnsi="Garamond"/>
        </w:rPr>
        <w:t xml:space="preserve"> (</w:t>
      </w:r>
      <w:proofErr w:type="spellStart"/>
      <w:r w:rsidRPr="00AD6D6F">
        <w:rPr>
          <w:rFonts w:ascii="Garamond" w:hAnsi="Garamond"/>
        </w:rPr>
        <w:t>ibalizumab-uiyk</w:t>
      </w:r>
      <w:proofErr w:type="spellEnd"/>
      <w:r w:rsidR="00BA6BCC" w:rsidRPr="00AD6D6F">
        <w:rPr>
          <w:rFonts w:ascii="Garamond" w:hAnsi="Garamond"/>
        </w:rPr>
        <w:t xml:space="preserve">) </w:t>
      </w:r>
      <w:r w:rsidR="00E632E4" w:rsidRPr="00AD6D6F">
        <w:rPr>
          <w:rFonts w:ascii="Garamond" w:hAnsi="Garamond"/>
        </w:rPr>
        <w:br/>
      </w:r>
      <w:r w:rsidR="00E632E4" w:rsidRPr="00AD6D6F">
        <w:rPr>
          <w:rFonts w:ascii="Garamond" w:hAnsi="Garamond"/>
          <w:sz w:val="28"/>
          <w:szCs w:val="28"/>
        </w:rPr>
        <w:t>(</w:t>
      </w:r>
      <w:r w:rsidRPr="00AD6D6F">
        <w:rPr>
          <w:rFonts w:ascii="Garamond" w:hAnsi="Garamond"/>
          <w:sz w:val="28"/>
          <w:szCs w:val="28"/>
        </w:rPr>
        <w:t>Intravenous</w:t>
      </w:r>
      <w:r w:rsidR="00E632E4" w:rsidRPr="00AD6D6F">
        <w:rPr>
          <w:rFonts w:ascii="Garamond" w:hAnsi="Garamond"/>
          <w:sz w:val="28"/>
          <w:szCs w:val="28"/>
        </w:rPr>
        <w:t>)</w:t>
      </w:r>
    </w:p>
    <w:p w14:paraId="585D5329" w14:textId="44D9E9AB" w:rsidR="005F14EA" w:rsidRPr="00AD6D6F" w:rsidRDefault="007E2960" w:rsidP="00504180">
      <w:pPr>
        <w:pStyle w:val="DocumentNumber"/>
        <w:rPr>
          <w:rFonts w:ascii="Garamond" w:hAnsi="Garamond" w:cs="Times New Roman"/>
          <w:color w:val="000000" w:themeColor="text1"/>
          <w:kern w:val="0"/>
          <w:sz w:val="22"/>
          <w:szCs w:val="24"/>
        </w:rPr>
      </w:pPr>
      <w:r w:rsidRPr="00AD6D6F">
        <w:rPr>
          <w:rFonts w:ascii="Garamond" w:hAnsi="Garamond"/>
        </w:rPr>
        <w:t xml:space="preserve"> </w:t>
      </w:r>
    </w:p>
    <w:p w14:paraId="585D532D" w14:textId="77777777" w:rsidR="009B500B" w:rsidRPr="00AD6D6F" w:rsidRDefault="009B500B" w:rsidP="006E0415">
      <w:pPr>
        <w:pStyle w:val="Heading1"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>Length of Authorization</w:t>
      </w:r>
    </w:p>
    <w:p w14:paraId="585D532E" w14:textId="77777777" w:rsidR="00AA54A6" w:rsidRPr="00AD6D6F" w:rsidRDefault="00E632E4" w:rsidP="00AA54A6">
      <w:pPr>
        <w:pStyle w:val="BasicText"/>
        <w:rPr>
          <w:rFonts w:ascii="Garamond" w:hAnsi="Garamond"/>
        </w:rPr>
      </w:pPr>
      <w:r w:rsidRPr="00AD6D6F">
        <w:rPr>
          <w:rFonts w:ascii="Garamond" w:hAnsi="Garamond"/>
        </w:rPr>
        <w:t xml:space="preserve">Coverage </w:t>
      </w:r>
      <w:proofErr w:type="gramStart"/>
      <w:r w:rsidRPr="00AD6D6F">
        <w:rPr>
          <w:rFonts w:ascii="Garamond" w:hAnsi="Garamond"/>
        </w:rPr>
        <w:t>is provided</w:t>
      </w:r>
      <w:proofErr w:type="gramEnd"/>
      <w:r w:rsidRPr="00AD6D6F">
        <w:rPr>
          <w:rFonts w:ascii="Garamond" w:hAnsi="Garamond"/>
        </w:rPr>
        <w:t xml:space="preserve"> for six months and may be renewed.</w:t>
      </w:r>
    </w:p>
    <w:p w14:paraId="585D532F" w14:textId="77777777" w:rsidR="00B61343" w:rsidRPr="00AD6D6F" w:rsidRDefault="00B61343" w:rsidP="006E0415">
      <w:pPr>
        <w:pStyle w:val="Heading1"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>Dosing Limits</w:t>
      </w:r>
    </w:p>
    <w:p w14:paraId="585D5330" w14:textId="77777777" w:rsidR="00B61343" w:rsidRPr="00AD6D6F" w:rsidRDefault="00B61343" w:rsidP="006E0415">
      <w:pPr>
        <w:pStyle w:val="NumberedList"/>
        <w:numPr>
          <w:ilvl w:val="0"/>
          <w:numId w:val="10"/>
        </w:numPr>
        <w:rPr>
          <w:rFonts w:ascii="Garamond" w:hAnsi="Garamond"/>
          <w:b/>
        </w:rPr>
      </w:pPr>
      <w:r w:rsidRPr="00AD6D6F">
        <w:rPr>
          <w:rFonts w:ascii="Garamond" w:hAnsi="Garamond"/>
          <w:b/>
        </w:rPr>
        <w:t>Quantity Limit (max daily dose) [Pharmacy Benefit]:</w:t>
      </w:r>
    </w:p>
    <w:p w14:paraId="585D5331" w14:textId="6499D592" w:rsidR="00B5787B" w:rsidRPr="00AD6D6F" w:rsidRDefault="00FE59A4" w:rsidP="00AD6D6F">
      <w:pPr>
        <w:pStyle w:val="2P"/>
        <w:numPr>
          <w:ilvl w:val="0"/>
          <w:numId w:val="26"/>
        </w:numPr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</w:rPr>
        <w:t>Trogarzo</w:t>
      </w:r>
      <w:r w:rsidR="00E632E4" w:rsidRPr="00AD6D6F">
        <w:rPr>
          <w:rFonts w:ascii="Garamond" w:hAnsi="Garamond"/>
          <w:color w:val="000000" w:themeColor="text1"/>
        </w:rPr>
        <w:t xml:space="preserve"> </w:t>
      </w:r>
      <w:r w:rsidRPr="00AD6D6F">
        <w:rPr>
          <w:rFonts w:ascii="Garamond" w:hAnsi="Garamond"/>
          <w:color w:val="000000" w:themeColor="text1"/>
        </w:rPr>
        <w:t>20</w:t>
      </w:r>
      <w:r w:rsidR="00E632E4" w:rsidRPr="00AD6D6F">
        <w:rPr>
          <w:rFonts w:ascii="Garamond" w:hAnsi="Garamond"/>
          <w:color w:val="000000" w:themeColor="text1"/>
        </w:rPr>
        <w:t xml:space="preserve">0 mg </w:t>
      </w:r>
      <w:r w:rsidRPr="00AD6D6F">
        <w:rPr>
          <w:rFonts w:ascii="Garamond" w:hAnsi="Garamond"/>
          <w:color w:val="000000" w:themeColor="text1"/>
        </w:rPr>
        <w:t>single-dose vial</w:t>
      </w:r>
      <w:r w:rsidR="00E632E4" w:rsidRPr="00AD6D6F">
        <w:rPr>
          <w:rFonts w:ascii="Garamond" w:hAnsi="Garamond"/>
          <w:color w:val="000000" w:themeColor="text1"/>
        </w:rPr>
        <w:t xml:space="preserve">: </w:t>
      </w:r>
      <w:r w:rsidRPr="00AD6D6F">
        <w:rPr>
          <w:rFonts w:ascii="Garamond" w:hAnsi="Garamond"/>
          <w:color w:val="000000" w:themeColor="text1"/>
        </w:rPr>
        <w:t xml:space="preserve">10 vials initially followed by 4 vials </w:t>
      </w:r>
      <w:r w:rsidR="0062703C" w:rsidRPr="00AD6D6F">
        <w:rPr>
          <w:rFonts w:ascii="Garamond" w:hAnsi="Garamond"/>
          <w:color w:val="000000" w:themeColor="text1"/>
        </w:rPr>
        <w:t>every</w:t>
      </w:r>
      <w:r w:rsidR="00C96BAE" w:rsidRPr="00AD6D6F">
        <w:rPr>
          <w:rFonts w:ascii="Garamond" w:hAnsi="Garamond"/>
          <w:color w:val="000000" w:themeColor="text1"/>
        </w:rPr>
        <w:t xml:space="preserve"> </w:t>
      </w:r>
      <w:r w:rsidRPr="00AD6D6F">
        <w:rPr>
          <w:rFonts w:ascii="Garamond" w:hAnsi="Garamond"/>
          <w:color w:val="000000" w:themeColor="text1"/>
        </w:rPr>
        <w:t xml:space="preserve">14 </w:t>
      </w:r>
      <w:r w:rsidR="00C96BAE" w:rsidRPr="00AD6D6F">
        <w:rPr>
          <w:rFonts w:ascii="Garamond" w:hAnsi="Garamond"/>
          <w:color w:val="000000" w:themeColor="text1"/>
        </w:rPr>
        <w:t>day</w:t>
      </w:r>
      <w:r w:rsidRPr="00AD6D6F">
        <w:rPr>
          <w:rFonts w:ascii="Garamond" w:hAnsi="Garamond"/>
          <w:color w:val="000000" w:themeColor="text1"/>
        </w:rPr>
        <w:t>s thereafter</w:t>
      </w:r>
    </w:p>
    <w:p w14:paraId="585D5332" w14:textId="77777777" w:rsidR="00B61343" w:rsidRPr="00AD6D6F" w:rsidRDefault="00B61343" w:rsidP="006E0415">
      <w:pPr>
        <w:pStyle w:val="NumberedList"/>
        <w:numPr>
          <w:ilvl w:val="0"/>
          <w:numId w:val="10"/>
        </w:numPr>
        <w:rPr>
          <w:rFonts w:ascii="Garamond" w:hAnsi="Garamond"/>
          <w:b/>
        </w:rPr>
      </w:pPr>
      <w:r w:rsidRPr="00AD6D6F">
        <w:rPr>
          <w:rFonts w:ascii="Garamond" w:hAnsi="Garamond"/>
          <w:b/>
        </w:rPr>
        <w:t>Max Units (per dose and over time) [Medical Benefit]:</w:t>
      </w:r>
    </w:p>
    <w:p w14:paraId="3F540FB5" w14:textId="57C72C08" w:rsidR="00FE59A4" w:rsidRPr="00AD6D6F" w:rsidRDefault="00FE59A4" w:rsidP="00867C6A">
      <w:pPr>
        <w:pStyle w:val="ListParagraph"/>
        <w:numPr>
          <w:ilvl w:val="0"/>
          <w:numId w:val="18"/>
        </w:numPr>
        <w:spacing w:after="0"/>
        <w:rPr>
          <w:rFonts w:ascii="Garamond" w:hAnsi="Garamond"/>
          <w:szCs w:val="24"/>
        </w:rPr>
      </w:pPr>
      <w:r w:rsidRPr="00AD6D6F">
        <w:rPr>
          <w:rFonts w:ascii="Garamond" w:hAnsi="Garamond"/>
        </w:rPr>
        <w:t xml:space="preserve">Load: </w:t>
      </w:r>
      <w:r w:rsidR="00A211EF" w:rsidRPr="00AD6D6F">
        <w:rPr>
          <w:rFonts w:ascii="Garamond" w:hAnsi="Garamond"/>
        </w:rPr>
        <w:t>2</w:t>
      </w:r>
      <w:r w:rsidRPr="00AD6D6F">
        <w:rPr>
          <w:rFonts w:ascii="Garamond" w:hAnsi="Garamond"/>
        </w:rPr>
        <w:t>00</w:t>
      </w:r>
      <w:r w:rsidR="002C1E81" w:rsidRPr="00AD6D6F">
        <w:rPr>
          <w:rFonts w:ascii="Garamond" w:hAnsi="Garamond"/>
        </w:rPr>
        <w:t xml:space="preserve"> billable units </w:t>
      </w:r>
      <w:r w:rsidRPr="00AD6D6F">
        <w:rPr>
          <w:rFonts w:ascii="Garamond" w:hAnsi="Garamond"/>
        </w:rPr>
        <w:t>one time only</w:t>
      </w:r>
    </w:p>
    <w:p w14:paraId="585D5333" w14:textId="5B1AE362" w:rsidR="00525376" w:rsidRPr="00AD6D6F" w:rsidRDefault="002C1E81" w:rsidP="00867C6A">
      <w:pPr>
        <w:pStyle w:val="ListParagraph"/>
        <w:numPr>
          <w:ilvl w:val="0"/>
          <w:numId w:val="18"/>
        </w:numPr>
        <w:spacing w:after="0"/>
        <w:rPr>
          <w:rStyle w:val="BasicTextChar"/>
          <w:rFonts w:ascii="Garamond" w:eastAsia="Calibri" w:hAnsi="Garamond"/>
        </w:rPr>
      </w:pPr>
      <w:r w:rsidRPr="00AD6D6F">
        <w:rPr>
          <w:rFonts w:ascii="Garamond" w:hAnsi="Garamond"/>
        </w:rPr>
        <w:t xml:space="preserve">Maintenance: 80 billable units </w:t>
      </w:r>
      <w:r w:rsidR="00FE59A4" w:rsidRPr="00AD6D6F">
        <w:rPr>
          <w:rFonts w:ascii="Garamond" w:hAnsi="Garamond"/>
        </w:rPr>
        <w:t>every 14 days</w:t>
      </w:r>
    </w:p>
    <w:p w14:paraId="585D5334" w14:textId="77777777" w:rsidR="009B500B" w:rsidRPr="00AD6D6F" w:rsidRDefault="00B61343" w:rsidP="006E0415">
      <w:pPr>
        <w:pStyle w:val="Heading1"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 xml:space="preserve">Initial Approval </w:t>
      </w:r>
      <w:r w:rsidR="005F14EA" w:rsidRPr="00AD6D6F">
        <w:rPr>
          <w:rFonts w:ascii="Garamond" w:hAnsi="Garamond"/>
        </w:rPr>
        <w:t>Criteria</w:t>
      </w:r>
    </w:p>
    <w:p w14:paraId="585D5335" w14:textId="77777777" w:rsidR="00E632E4" w:rsidRPr="00AD6D6F" w:rsidRDefault="00E632E4" w:rsidP="00E632E4">
      <w:pPr>
        <w:pStyle w:val="BasicText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</w:rPr>
        <w:t xml:space="preserve">Coverage </w:t>
      </w:r>
      <w:proofErr w:type="gramStart"/>
      <w:r w:rsidRPr="00AD6D6F">
        <w:rPr>
          <w:rFonts w:ascii="Garamond" w:hAnsi="Garamond"/>
          <w:color w:val="000000" w:themeColor="text1"/>
        </w:rPr>
        <w:t>is provided</w:t>
      </w:r>
      <w:proofErr w:type="gramEnd"/>
      <w:r w:rsidRPr="00AD6D6F">
        <w:rPr>
          <w:rFonts w:ascii="Garamond" w:hAnsi="Garamond"/>
          <w:color w:val="000000" w:themeColor="text1"/>
        </w:rPr>
        <w:t xml:space="preserve"> in the following conditions:</w:t>
      </w:r>
    </w:p>
    <w:p w14:paraId="470241B6" w14:textId="67BABAA4" w:rsidR="00C257F4" w:rsidRPr="00AD6D6F" w:rsidRDefault="00C257F4" w:rsidP="00164373">
      <w:pPr>
        <w:pStyle w:val="1P"/>
        <w:spacing w:after="0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</w:rPr>
        <w:t xml:space="preserve">Patient is at least 18 years old; </w:t>
      </w:r>
      <w:r w:rsidRPr="00AD6D6F">
        <w:rPr>
          <w:rFonts w:ascii="Garamond" w:hAnsi="Garamond"/>
          <w:b/>
          <w:color w:val="000000" w:themeColor="text1"/>
        </w:rPr>
        <w:t>AND</w:t>
      </w:r>
    </w:p>
    <w:p w14:paraId="585D5336" w14:textId="10FB0B2A" w:rsidR="00E632E4" w:rsidRPr="00AD6D6F" w:rsidRDefault="00136AAF" w:rsidP="00164373">
      <w:pPr>
        <w:pStyle w:val="BasicText"/>
        <w:spacing w:after="0"/>
        <w:rPr>
          <w:rFonts w:ascii="Garamond" w:hAnsi="Garamond"/>
          <w:b/>
          <w:color w:val="000000" w:themeColor="text1"/>
        </w:rPr>
      </w:pPr>
      <w:r w:rsidRPr="00AD6D6F">
        <w:rPr>
          <w:rFonts w:ascii="Garamond" w:hAnsi="Garamond"/>
          <w:b/>
          <w:color w:val="000000" w:themeColor="text1"/>
        </w:rPr>
        <w:t xml:space="preserve">Human </w:t>
      </w:r>
      <w:r w:rsidR="00673127" w:rsidRPr="00AD6D6F">
        <w:rPr>
          <w:rFonts w:ascii="Garamond" w:hAnsi="Garamond"/>
          <w:b/>
          <w:color w:val="000000" w:themeColor="text1"/>
        </w:rPr>
        <w:t>Immunodeficiency</w:t>
      </w:r>
      <w:r w:rsidRPr="00AD6D6F">
        <w:rPr>
          <w:rFonts w:ascii="Garamond" w:hAnsi="Garamond"/>
          <w:b/>
          <w:color w:val="000000" w:themeColor="text1"/>
        </w:rPr>
        <w:t xml:space="preserve"> Virus Type-1 (HIV-1)</w:t>
      </w:r>
      <w:r w:rsidR="00E632E4" w:rsidRPr="00AD6D6F">
        <w:rPr>
          <w:rFonts w:ascii="Garamond" w:hAnsi="Garamond"/>
          <w:b/>
          <w:color w:val="000000" w:themeColor="text1"/>
        </w:rPr>
        <w:t xml:space="preserve"> </w:t>
      </w:r>
      <w:r w:rsidR="00BA6BCC" w:rsidRPr="00AD6D6F">
        <w:rPr>
          <w:rFonts w:ascii="Garamond" w:hAnsi="Garamond"/>
          <w:b/>
          <w:color w:val="000000" w:themeColor="text1"/>
        </w:rPr>
        <w:t>†</w:t>
      </w:r>
    </w:p>
    <w:p w14:paraId="46B13490" w14:textId="4DBC8BF5" w:rsidR="00164373" w:rsidRPr="00AD6D6F" w:rsidRDefault="00164373" w:rsidP="00164373">
      <w:pPr>
        <w:pStyle w:val="1P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</w:rPr>
        <w:t xml:space="preserve">Patient has heavily treated multi-drug resistant </w:t>
      </w:r>
      <w:r w:rsidR="00673127" w:rsidRPr="00AD6D6F">
        <w:rPr>
          <w:rFonts w:ascii="Garamond" w:hAnsi="Garamond"/>
        </w:rPr>
        <w:t>disease</w:t>
      </w:r>
      <w:r w:rsidR="008E75C7" w:rsidRPr="00AD6D6F">
        <w:rPr>
          <w:rFonts w:ascii="Garamond" w:hAnsi="Garamond"/>
        </w:rPr>
        <w:t>, confirmed by resistance testing,</w:t>
      </w:r>
      <w:r w:rsidR="00FC4590" w:rsidRPr="00AD6D6F">
        <w:rPr>
          <w:rFonts w:ascii="Garamond" w:hAnsi="Garamond"/>
        </w:rPr>
        <w:t xml:space="preserve"> to at least one drug in at least three classes</w:t>
      </w:r>
      <w:r w:rsidR="008E75C7" w:rsidRPr="00AD6D6F">
        <w:rPr>
          <w:rFonts w:ascii="Garamond" w:hAnsi="Garamond"/>
        </w:rPr>
        <w:t xml:space="preserve"> (see table below)</w:t>
      </w:r>
      <w:r w:rsidRPr="00AD6D6F">
        <w:rPr>
          <w:rFonts w:ascii="Garamond" w:hAnsi="Garamond"/>
        </w:rPr>
        <w:t xml:space="preserve">; </w:t>
      </w:r>
      <w:r w:rsidRPr="00AD6D6F">
        <w:rPr>
          <w:rFonts w:ascii="Garamond" w:hAnsi="Garamond"/>
          <w:b/>
        </w:rPr>
        <w:t>AND</w:t>
      </w:r>
    </w:p>
    <w:p w14:paraId="6370FD64" w14:textId="57AA43D6" w:rsidR="008E75C7" w:rsidRPr="00AD6D6F" w:rsidRDefault="008E75C7" w:rsidP="00164373">
      <w:pPr>
        <w:pStyle w:val="1P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</w:rPr>
        <w:t>Patient has a baseline viral load &gt; 1,000 copies/mL;</w:t>
      </w:r>
      <w:r w:rsidRPr="00AD6D6F">
        <w:rPr>
          <w:rFonts w:ascii="Garamond" w:hAnsi="Garamond"/>
          <w:color w:val="000000" w:themeColor="text1"/>
        </w:rPr>
        <w:t xml:space="preserve"> </w:t>
      </w:r>
      <w:r w:rsidRPr="00AD6D6F">
        <w:rPr>
          <w:rFonts w:ascii="Garamond" w:hAnsi="Garamond"/>
          <w:b/>
          <w:color w:val="000000" w:themeColor="text1"/>
        </w:rPr>
        <w:t>AND</w:t>
      </w:r>
    </w:p>
    <w:p w14:paraId="5F29A417" w14:textId="2ED99B25" w:rsidR="00753114" w:rsidRPr="00AD6D6F" w:rsidRDefault="00753114" w:rsidP="00164373">
      <w:pPr>
        <w:pStyle w:val="1P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</w:rPr>
        <w:t xml:space="preserve">Patient is failing on their current anti-retroviral regimen; </w:t>
      </w:r>
      <w:r w:rsidRPr="00AD6D6F">
        <w:rPr>
          <w:rFonts w:ascii="Garamond" w:hAnsi="Garamond"/>
          <w:b/>
          <w:color w:val="000000" w:themeColor="text1"/>
        </w:rPr>
        <w:t>AND</w:t>
      </w:r>
    </w:p>
    <w:p w14:paraId="5C1A1AA7" w14:textId="239119E4" w:rsidR="00673127" w:rsidRPr="00AD6D6F" w:rsidRDefault="00136AAF" w:rsidP="00AD6D6F">
      <w:pPr>
        <w:pStyle w:val="1P"/>
        <w:rPr>
          <w:rFonts w:ascii="Garamond" w:hAnsi="Garamond"/>
        </w:rPr>
      </w:pPr>
      <w:r w:rsidRPr="00AD6D6F">
        <w:rPr>
          <w:rFonts w:ascii="Garamond" w:hAnsi="Garamond"/>
        </w:rPr>
        <w:t xml:space="preserve">Used in combination with </w:t>
      </w:r>
      <w:r w:rsidR="00FC4590" w:rsidRPr="00AD6D6F">
        <w:rPr>
          <w:rFonts w:ascii="Garamond" w:hAnsi="Garamond"/>
        </w:rPr>
        <w:t xml:space="preserve">highly active </w:t>
      </w:r>
      <w:r w:rsidRPr="00AD6D6F">
        <w:rPr>
          <w:rFonts w:ascii="Garamond" w:hAnsi="Garamond"/>
        </w:rPr>
        <w:t>anti</w:t>
      </w:r>
      <w:r w:rsidR="00673127" w:rsidRPr="00AD6D6F">
        <w:rPr>
          <w:rFonts w:ascii="Garamond" w:hAnsi="Garamond"/>
        </w:rPr>
        <w:t>retroviral</w:t>
      </w:r>
      <w:r w:rsidRPr="00AD6D6F">
        <w:rPr>
          <w:rFonts w:ascii="Garamond" w:hAnsi="Garamond"/>
        </w:rPr>
        <w:t xml:space="preserve"> therapy (</w:t>
      </w:r>
      <w:r w:rsidR="00FC4590" w:rsidRPr="00AD6D6F">
        <w:rPr>
          <w:rFonts w:ascii="Garamond" w:hAnsi="Garamond"/>
        </w:rPr>
        <w:t>HA</w:t>
      </w:r>
      <w:r w:rsidRPr="00AD6D6F">
        <w:rPr>
          <w:rFonts w:ascii="Garamond" w:hAnsi="Garamond"/>
        </w:rPr>
        <w:t>ART)</w:t>
      </w:r>
      <w:r w:rsidR="00FC4590" w:rsidRPr="00AD6D6F">
        <w:rPr>
          <w:rFonts w:ascii="Garamond" w:hAnsi="Garamond"/>
        </w:rPr>
        <w:t xml:space="preserve"> for which</w:t>
      </w:r>
      <w:r w:rsidR="00753114" w:rsidRPr="00AD6D6F">
        <w:rPr>
          <w:rFonts w:ascii="Garamond" w:hAnsi="Garamond"/>
        </w:rPr>
        <w:t>, via resistance testing,</w:t>
      </w:r>
      <w:r w:rsidR="00FC4590" w:rsidRPr="00AD6D6F">
        <w:rPr>
          <w:rFonts w:ascii="Garamond" w:hAnsi="Garamond"/>
        </w:rPr>
        <w:t xml:space="preserve"> the patient’s disease is known to be sensitive/susceptible</w:t>
      </w: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4855"/>
        <w:gridCol w:w="4860"/>
      </w:tblGrid>
      <w:tr w:rsidR="005A45A2" w:rsidRPr="008061BD" w14:paraId="155DBE3F" w14:textId="77777777" w:rsidTr="005A45A2">
        <w:tc>
          <w:tcPr>
            <w:tcW w:w="4855" w:type="dxa"/>
            <w:shd w:val="clear" w:color="auto" w:fill="1F497D" w:themeFill="text2"/>
          </w:tcPr>
          <w:p w14:paraId="6D8CD225" w14:textId="70FEEE30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AD6D6F"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  <w:t>Class</w:t>
            </w:r>
          </w:p>
        </w:tc>
        <w:tc>
          <w:tcPr>
            <w:tcW w:w="4860" w:type="dxa"/>
            <w:shd w:val="clear" w:color="auto" w:fill="1F497D" w:themeFill="text2"/>
          </w:tcPr>
          <w:p w14:paraId="56DA723F" w14:textId="6C7E3FEA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AD6D6F"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  <w:t>Examples (not all-inclusive)</w:t>
            </w:r>
          </w:p>
        </w:tc>
      </w:tr>
      <w:tr w:rsidR="005A45A2" w:rsidRPr="008061BD" w14:paraId="7396887C" w14:textId="77777777" w:rsidTr="005A45A2">
        <w:tc>
          <w:tcPr>
            <w:tcW w:w="4855" w:type="dxa"/>
          </w:tcPr>
          <w:p w14:paraId="485824D1" w14:textId="10285499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sz w:val="20"/>
                <w:szCs w:val="20"/>
              </w:rPr>
            </w:pPr>
            <w:r w:rsidRPr="00AD6D6F">
              <w:rPr>
                <w:rFonts w:ascii="Garamond" w:hAnsi="Garamond"/>
                <w:sz w:val="20"/>
                <w:szCs w:val="20"/>
              </w:rPr>
              <w:t>Nucleoside reverse transcription inhibitor (NRTI)</w:t>
            </w:r>
          </w:p>
        </w:tc>
        <w:tc>
          <w:tcPr>
            <w:tcW w:w="4860" w:type="dxa"/>
          </w:tcPr>
          <w:p w14:paraId="465CDCFC" w14:textId="3585CFA3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Emtricitabine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 xml:space="preserve">, lamivudine, </w:t>
            </w: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stavudine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>, zidovudine</w:t>
            </w:r>
          </w:p>
        </w:tc>
      </w:tr>
      <w:tr w:rsidR="005A45A2" w:rsidRPr="008061BD" w14:paraId="49A5DD7F" w14:textId="77777777" w:rsidTr="005A45A2">
        <w:tc>
          <w:tcPr>
            <w:tcW w:w="4855" w:type="dxa"/>
          </w:tcPr>
          <w:p w14:paraId="30589CCD" w14:textId="76421B3D" w:rsidR="005A45A2" w:rsidRPr="00AD6D6F" w:rsidRDefault="005A45A2" w:rsidP="00753114">
            <w:pPr>
              <w:pStyle w:val="BasicText"/>
              <w:spacing w:before="60" w:after="60"/>
              <w:ind w:left="0"/>
              <w:rPr>
                <w:rFonts w:ascii="Garamond" w:hAnsi="Garamond"/>
                <w:sz w:val="20"/>
                <w:szCs w:val="20"/>
              </w:rPr>
            </w:pPr>
            <w:r w:rsidRPr="00AD6D6F">
              <w:rPr>
                <w:rFonts w:ascii="Garamond" w:hAnsi="Garamond"/>
                <w:sz w:val="20"/>
                <w:szCs w:val="20"/>
              </w:rPr>
              <w:t>Non-nucleoside reverse transcription inhibitor (NNRTI)</w:t>
            </w:r>
          </w:p>
        </w:tc>
        <w:tc>
          <w:tcPr>
            <w:tcW w:w="4860" w:type="dxa"/>
          </w:tcPr>
          <w:p w14:paraId="3520E2B4" w14:textId="7B9027F2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Efavirenz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rilpivirine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nevirapine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etravirine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doravirine</w:t>
            </w:r>
            <w:proofErr w:type="spellEnd"/>
          </w:p>
        </w:tc>
      </w:tr>
      <w:tr w:rsidR="005A45A2" w:rsidRPr="008061BD" w14:paraId="36B1963C" w14:textId="77777777" w:rsidTr="005A45A2">
        <w:tc>
          <w:tcPr>
            <w:tcW w:w="4855" w:type="dxa"/>
          </w:tcPr>
          <w:p w14:paraId="3A266451" w14:textId="611BF310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sz w:val="20"/>
                <w:szCs w:val="20"/>
              </w:rPr>
            </w:pPr>
            <w:r w:rsidRPr="00AD6D6F">
              <w:rPr>
                <w:rFonts w:ascii="Garamond" w:hAnsi="Garamond"/>
                <w:sz w:val="20"/>
                <w:szCs w:val="20"/>
              </w:rPr>
              <w:t>Protease inhibitor (PI)</w:t>
            </w:r>
          </w:p>
        </w:tc>
        <w:tc>
          <w:tcPr>
            <w:tcW w:w="4860" w:type="dxa"/>
          </w:tcPr>
          <w:p w14:paraId="4535A96D" w14:textId="6D2436BC" w:rsidR="005A45A2" w:rsidRPr="00AD6D6F" w:rsidRDefault="005A45A2" w:rsidP="008E75C7">
            <w:pPr>
              <w:pStyle w:val="BasicText"/>
              <w:spacing w:before="60" w:after="60"/>
              <w:ind w:left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Atazanavir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AD6D6F">
              <w:rPr>
                <w:rFonts w:ascii="Garamond" w:hAnsi="Garamond"/>
                <w:sz w:val="20"/>
                <w:szCs w:val="20"/>
              </w:rPr>
              <w:t>fosamprenavir</w:t>
            </w:r>
            <w:proofErr w:type="spellEnd"/>
            <w:r w:rsidRPr="00AD6D6F">
              <w:rPr>
                <w:rFonts w:ascii="Garamond" w:hAnsi="Garamond"/>
                <w:sz w:val="20"/>
                <w:szCs w:val="20"/>
              </w:rPr>
              <w:t>, ritonavir</w:t>
            </w:r>
          </w:p>
        </w:tc>
      </w:tr>
    </w:tbl>
    <w:p w14:paraId="585D533E" w14:textId="3A456E05" w:rsidR="00E632E4" w:rsidRPr="00AD6D6F" w:rsidRDefault="00E632E4" w:rsidP="00E632E4">
      <w:pPr>
        <w:pStyle w:val="BasicText"/>
        <w:rPr>
          <w:rFonts w:ascii="Garamond" w:hAnsi="Garamond"/>
        </w:rPr>
      </w:pPr>
      <w:r w:rsidRPr="00AD6D6F">
        <w:rPr>
          <w:rFonts w:ascii="Garamond" w:hAnsi="Garamond"/>
          <w:b/>
        </w:rPr>
        <w:t>†</w:t>
      </w:r>
      <w:r w:rsidR="00AA073A" w:rsidRPr="00AD6D6F">
        <w:rPr>
          <w:rFonts w:ascii="Garamond" w:hAnsi="Garamond"/>
          <w:b/>
        </w:rPr>
        <w:t xml:space="preserve"> </w:t>
      </w:r>
      <w:r w:rsidRPr="00AD6D6F">
        <w:rPr>
          <w:rFonts w:ascii="Garamond" w:hAnsi="Garamond"/>
        </w:rPr>
        <w:t>FDA Approved Indication(s)</w:t>
      </w:r>
    </w:p>
    <w:p w14:paraId="585D533F" w14:textId="77777777" w:rsidR="00F430C1" w:rsidRPr="00AD6D6F" w:rsidRDefault="00F430C1" w:rsidP="006E0415">
      <w:pPr>
        <w:pStyle w:val="Heading1"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>Renewal Criteria</w:t>
      </w:r>
    </w:p>
    <w:p w14:paraId="585D5340" w14:textId="77777777" w:rsidR="00E632E4" w:rsidRPr="00AD6D6F" w:rsidRDefault="00E632E4" w:rsidP="00E632E4">
      <w:pPr>
        <w:pStyle w:val="BasicText"/>
        <w:rPr>
          <w:rFonts w:ascii="Garamond" w:hAnsi="Garamond"/>
        </w:rPr>
      </w:pPr>
      <w:r w:rsidRPr="00AD6D6F">
        <w:rPr>
          <w:rFonts w:ascii="Garamond" w:hAnsi="Garamond"/>
        </w:rPr>
        <w:t xml:space="preserve">Coverage </w:t>
      </w:r>
      <w:proofErr w:type="gramStart"/>
      <w:r w:rsidRPr="00AD6D6F">
        <w:rPr>
          <w:rFonts w:ascii="Garamond" w:hAnsi="Garamond"/>
        </w:rPr>
        <w:t>can be renewed</w:t>
      </w:r>
      <w:proofErr w:type="gramEnd"/>
      <w:r w:rsidRPr="00AD6D6F">
        <w:rPr>
          <w:rFonts w:ascii="Garamond" w:hAnsi="Garamond"/>
        </w:rPr>
        <w:t xml:space="preserve"> based upon the following criteria:</w:t>
      </w:r>
    </w:p>
    <w:p w14:paraId="1B920CD1" w14:textId="54C2EF4B" w:rsidR="008D149F" w:rsidRPr="00AD6D6F" w:rsidRDefault="008D149F" w:rsidP="005A45A2">
      <w:pPr>
        <w:pStyle w:val="1P"/>
        <w:rPr>
          <w:rFonts w:ascii="Garamond" w:hAnsi="Garamond"/>
        </w:rPr>
      </w:pPr>
      <w:r w:rsidRPr="00AD6D6F">
        <w:rPr>
          <w:rFonts w:ascii="Garamond" w:hAnsi="Garamond"/>
        </w:rPr>
        <w:t xml:space="preserve">Patient continues to meet the criteria </w:t>
      </w:r>
      <w:r w:rsidR="004E2F1F" w:rsidRPr="00AD6D6F">
        <w:rPr>
          <w:rFonts w:ascii="Garamond" w:hAnsi="Garamond"/>
        </w:rPr>
        <w:t xml:space="preserve">identified </w:t>
      </w:r>
      <w:r w:rsidRPr="00AD6D6F">
        <w:rPr>
          <w:rFonts w:ascii="Garamond" w:hAnsi="Garamond"/>
        </w:rPr>
        <w:t xml:space="preserve">in section III; </w:t>
      </w:r>
      <w:r w:rsidRPr="00AD6D6F">
        <w:rPr>
          <w:rFonts w:ascii="Garamond" w:hAnsi="Garamond"/>
          <w:b/>
        </w:rPr>
        <w:t>AND</w:t>
      </w:r>
    </w:p>
    <w:p w14:paraId="3C415A4C" w14:textId="77777777" w:rsidR="007A50C9" w:rsidRPr="00AD6D6F" w:rsidRDefault="007A50C9" w:rsidP="005A45A2">
      <w:pPr>
        <w:pStyle w:val="1P"/>
        <w:rPr>
          <w:rFonts w:ascii="Garamond" w:hAnsi="Garamond" w:cs="Arial"/>
          <w:color w:val="000000"/>
        </w:rPr>
      </w:pPr>
      <w:r w:rsidRPr="00AD6D6F">
        <w:rPr>
          <w:rFonts w:ascii="Garamond" w:hAnsi="Garamond"/>
        </w:rPr>
        <w:t xml:space="preserve">Absence of unacceptable toxicity from the drug. Examples of unacceptable toxicity include immune reconstitution inflammatory syndrome (IRIS), etc.; </w:t>
      </w:r>
      <w:r w:rsidRPr="00AD6D6F">
        <w:rPr>
          <w:rFonts w:ascii="Garamond" w:hAnsi="Garamond"/>
          <w:b/>
        </w:rPr>
        <w:t>AND</w:t>
      </w:r>
    </w:p>
    <w:p w14:paraId="585D5341" w14:textId="2427E404" w:rsidR="00E632E4" w:rsidRPr="00AD6D6F" w:rsidRDefault="00673127" w:rsidP="005A45A2">
      <w:pPr>
        <w:pStyle w:val="1P"/>
        <w:rPr>
          <w:rFonts w:ascii="Garamond" w:hAnsi="Garamond" w:cs="Arial"/>
          <w:color w:val="000000"/>
        </w:rPr>
      </w:pPr>
      <w:r w:rsidRPr="00AD6D6F">
        <w:rPr>
          <w:rFonts w:ascii="Garamond" w:hAnsi="Garamond"/>
        </w:rPr>
        <w:t>Disease</w:t>
      </w:r>
      <w:r w:rsidR="00A53334" w:rsidRPr="00AD6D6F">
        <w:rPr>
          <w:rFonts w:ascii="Garamond" w:hAnsi="Garamond"/>
        </w:rPr>
        <w:t xml:space="preserve"> response as indicated by </w:t>
      </w:r>
      <w:r w:rsidR="00A532AA" w:rsidRPr="00AD6D6F">
        <w:rPr>
          <w:rFonts w:ascii="Garamond" w:hAnsi="Garamond"/>
        </w:rPr>
        <w:t>a decrease</w:t>
      </w:r>
      <w:r w:rsidR="00A53334" w:rsidRPr="00AD6D6F">
        <w:rPr>
          <w:rFonts w:ascii="Garamond" w:hAnsi="Garamond"/>
        </w:rPr>
        <w:t xml:space="preserve"> in viral load</w:t>
      </w:r>
      <w:r w:rsidR="007A50C9" w:rsidRPr="00AD6D6F">
        <w:rPr>
          <w:rFonts w:ascii="Garamond" w:hAnsi="Garamond"/>
        </w:rPr>
        <w:t xml:space="preserve"> from pretreatment baseline</w:t>
      </w:r>
    </w:p>
    <w:p w14:paraId="585D5342" w14:textId="06623D50" w:rsidR="00E632E4" w:rsidRPr="00AD6D6F" w:rsidRDefault="007A50C9" w:rsidP="005A45A2">
      <w:pPr>
        <w:pStyle w:val="1P"/>
        <w:numPr>
          <w:ilvl w:val="1"/>
          <w:numId w:val="25"/>
        </w:numPr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  <w:u w:val="single"/>
        </w:rPr>
        <w:t>Note</w:t>
      </w:r>
      <w:r w:rsidRPr="00AD6D6F">
        <w:rPr>
          <w:rFonts w:ascii="Garamond" w:hAnsi="Garamond"/>
          <w:color w:val="000000" w:themeColor="text1"/>
        </w:rPr>
        <w:t xml:space="preserve">: </w:t>
      </w:r>
      <w:r w:rsidR="0059363A" w:rsidRPr="00AD6D6F">
        <w:rPr>
          <w:rFonts w:ascii="Garamond" w:hAnsi="Garamond"/>
          <w:color w:val="000000" w:themeColor="text1"/>
        </w:rPr>
        <w:t xml:space="preserve">increases in viral load from nadir and/or less than anticipated reduction from baseline should prompt resistance testing for </w:t>
      </w:r>
      <w:r w:rsidRPr="00AD6D6F">
        <w:rPr>
          <w:rFonts w:ascii="Garamond" w:hAnsi="Garamond"/>
          <w:color w:val="000000" w:themeColor="text1"/>
        </w:rPr>
        <w:t xml:space="preserve">susceptibility </w:t>
      </w:r>
      <w:r w:rsidR="005A45A2" w:rsidRPr="00AD6D6F">
        <w:rPr>
          <w:rFonts w:ascii="Garamond" w:hAnsi="Garamond"/>
          <w:color w:val="000000" w:themeColor="text1"/>
        </w:rPr>
        <w:t>and optimization of</w:t>
      </w:r>
      <w:r w:rsidRPr="00AD6D6F">
        <w:rPr>
          <w:rFonts w:ascii="Garamond" w:hAnsi="Garamond"/>
          <w:color w:val="000000" w:themeColor="text1"/>
        </w:rPr>
        <w:t xml:space="preserve"> the background regimen</w:t>
      </w:r>
      <w:r w:rsidR="0059363A" w:rsidRPr="00AD6D6F">
        <w:rPr>
          <w:rFonts w:ascii="Garamond" w:hAnsi="Garamond"/>
          <w:color w:val="000000" w:themeColor="text1"/>
        </w:rPr>
        <w:t xml:space="preserve"> </w:t>
      </w:r>
    </w:p>
    <w:p w14:paraId="585D5343" w14:textId="77777777" w:rsidR="005F14EA" w:rsidRPr="00AD6D6F" w:rsidRDefault="005F14EA" w:rsidP="006E0415">
      <w:pPr>
        <w:pStyle w:val="Heading1"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 xml:space="preserve">Dosage/Administration </w:t>
      </w: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36"/>
        <w:gridCol w:w="8051"/>
      </w:tblGrid>
      <w:tr w:rsidR="005F14EA" w:rsidRPr="008061BD" w14:paraId="585D5346" w14:textId="77777777" w:rsidTr="00DF6195">
        <w:tc>
          <w:tcPr>
            <w:tcW w:w="1136" w:type="dxa"/>
            <w:shd w:val="clear" w:color="auto" w:fill="17365D"/>
          </w:tcPr>
          <w:p w14:paraId="585D5344" w14:textId="77777777" w:rsidR="005F14EA" w:rsidRPr="00AD6D6F" w:rsidRDefault="005F14EA" w:rsidP="00A4534E">
            <w:pPr>
              <w:spacing w:after="0"/>
              <w:rPr>
                <w:rFonts w:ascii="Garamond" w:hAnsi="Garamond"/>
                <w:b/>
                <w:color w:val="FFFFFF"/>
              </w:rPr>
            </w:pPr>
            <w:r w:rsidRPr="00AD6D6F">
              <w:rPr>
                <w:rFonts w:ascii="Garamond" w:hAnsi="Garamond"/>
                <w:b/>
                <w:color w:val="FFFFFF"/>
              </w:rPr>
              <w:t>Indication</w:t>
            </w:r>
          </w:p>
        </w:tc>
        <w:tc>
          <w:tcPr>
            <w:tcW w:w="8051" w:type="dxa"/>
            <w:shd w:val="clear" w:color="auto" w:fill="17365D"/>
          </w:tcPr>
          <w:p w14:paraId="585D5345" w14:textId="77777777" w:rsidR="005F14EA" w:rsidRPr="00AD6D6F" w:rsidRDefault="005F14EA" w:rsidP="00A4534E">
            <w:pPr>
              <w:spacing w:after="0"/>
              <w:rPr>
                <w:rFonts w:ascii="Garamond" w:hAnsi="Garamond"/>
                <w:b/>
                <w:color w:val="FFFFFF"/>
              </w:rPr>
            </w:pPr>
            <w:r w:rsidRPr="00AD6D6F">
              <w:rPr>
                <w:rFonts w:ascii="Garamond" w:hAnsi="Garamond"/>
                <w:b/>
                <w:color w:val="FFFFFF"/>
              </w:rPr>
              <w:t>Dose</w:t>
            </w:r>
          </w:p>
        </w:tc>
      </w:tr>
      <w:tr w:rsidR="00E632E4" w:rsidRPr="008061BD" w14:paraId="585D5349" w14:textId="77777777" w:rsidTr="00DF6195">
        <w:trPr>
          <w:trHeight w:val="503"/>
        </w:trPr>
        <w:tc>
          <w:tcPr>
            <w:tcW w:w="1136" w:type="dxa"/>
          </w:tcPr>
          <w:p w14:paraId="585D5347" w14:textId="1C0F20C0" w:rsidR="00E632E4" w:rsidRPr="00AD6D6F" w:rsidRDefault="00F50195" w:rsidP="00E632E4">
            <w:pPr>
              <w:pStyle w:val="TableText"/>
              <w:rPr>
                <w:rFonts w:ascii="Garamond" w:hAnsi="Garamond"/>
                <w:color w:val="000000" w:themeColor="text1"/>
              </w:rPr>
            </w:pPr>
            <w:r w:rsidRPr="00AD6D6F">
              <w:rPr>
                <w:rFonts w:ascii="Garamond" w:hAnsi="Garamond"/>
                <w:color w:val="000000" w:themeColor="text1"/>
              </w:rPr>
              <w:t>HIV-</w:t>
            </w:r>
            <w:r w:rsidR="00673127" w:rsidRPr="00AD6D6F">
              <w:rPr>
                <w:rFonts w:ascii="Garamond" w:hAnsi="Garamond"/>
                <w:color w:val="000000" w:themeColor="text1"/>
              </w:rPr>
              <w:t>multidrug</w:t>
            </w:r>
            <w:r w:rsidRPr="00AD6D6F">
              <w:rPr>
                <w:rFonts w:ascii="Garamond" w:hAnsi="Garamond"/>
                <w:color w:val="000000" w:themeColor="text1"/>
              </w:rPr>
              <w:t xml:space="preserve"> resistant</w:t>
            </w:r>
          </w:p>
        </w:tc>
        <w:tc>
          <w:tcPr>
            <w:tcW w:w="8051" w:type="dxa"/>
          </w:tcPr>
          <w:p w14:paraId="7203EE0B" w14:textId="2F31EF17" w:rsidR="004E2F1F" w:rsidRPr="00AD6D6F" w:rsidRDefault="00F50195" w:rsidP="00A53334">
            <w:pPr>
              <w:pStyle w:val="TableText"/>
              <w:rPr>
                <w:rFonts w:ascii="Garamond" w:hAnsi="Garamond"/>
                <w:color w:val="000000" w:themeColor="text1"/>
              </w:rPr>
            </w:pPr>
            <w:r w:rsidRPr="00AD6D6F">
              <w:rPr>
                <w:rFonts w:ascii="Garamond" w:hAnsi="Garamond"/>
                <w:color w:val="000000" w:themeColor="text1"/>
              </w:rPr>
              <w:t>Infuse</w:t>
            </w:r>
            <w:r w:rsidR="00A53334" w:rsidRPr="00AD6D6F">
              <w:rPr>
                <w:rFonts w:ascii="Garamond" w:hAnsi="Garamond"/>
                <w:color w:val="000000" w:themeColor="text1"/>
              </w:rPr>
              <w:t>,</w:t>
            </w:r>
            <w:r w:rsidRPr="00AD6D6F">
              <w:rPr>
                <w:rFonts w:ascii="Garamond" w:hAnsi="Garamond"/>
                <w:color w:val="000000" w:themeColor="text1"/>
              </w:rPr>
              <w:t xml:space="preserve"> intravenously</w:t>
            </w:r>
            <w:r w:rsidR="00A53334" w:rsidRPr="00AD6D6F">
              <w:rPr>
                <w:rFonts w:ascii="Garamond" w:hAnsi="Garamond"/>
                <w:color w:val="000000" w:themeColor="text1"/>
              </w:rPr>
              <w:t>, 2</w:t>
            </w:r>
            <w:r w:rsidRPr="00AD6D6F">
              <w:rPr>
                <w:rFonts w:ascii="Garamond" w:hAnsi="Garamond"/>
                <w:color w:val="000000" w:themeColor="text1"/>
              </w:rPr>
              <w:t xml:space="preserve">000 mg as a </w:t>
            </w:r>
            <w:r w:rsidR="00E42CAF" w:rsidRPr="00AD6D6F">
              <w:rPr>
                <w:rFonts w:ascii="Garamond" w:hAnsi="Garamond"/>
                <w:color w:val="000000" w:themeColor="text1"/>
              </w:rPr>
              <w:t>one-time</w:t>
            </w:r>
            <w:r w:rsidRPr="00AD6D6F">
              <w:rPr>
                <w:rFonts w:ascii="Garamond" w:hAnsi="Garamond"/>
                <w:color w:val="000000" w:themeColor="text1"/>
              </w:rPr>
              <w:t xml:space="preserve"> dose, followed by a maintenance dose of 800 mg every 2 weeks, thereafter.</w:t>
            </w:r>
            <w:r w:rsidR="00E83AEC" w:rsidRPr="00AD6D6F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585D5348" w14:textId="29AE106F" w:rsidR="00F50195" w:rsidRPr="00AD6D6F" w:rsidRDefault="00E83AEC" w:rsidP="004E2F1F">
            <w:pPr>
              <w:pStyle w:val="TableText"/>
              <w:numPr>
                <w:ilvl w:val="0"/>
                <w:numId w:val="22"/>
              </w:numPr>
              <w:rPr>
                <w:rFonts w:ascii="Garamond" w:hAnsi="Garamond"/>
                <w:color w:val="000000" w:themeColor="text1"/>
              </w:rPr>
            </w:pPr>
            <w:r w:rsidRPr="00AD6D6F">
              <w:rPr>
                <w:rFonts w:ascii="Garamond" w:hAnsi="Garamond"/>
                <w:color w:val="000000" w:themeColor="text1"/>
              </w:rPr>
              <w:t>If a maintenance dose (800</w:t>
            </w:r>
            <w:r w:rsidR="004E2F1F" w:rsidRPr="00AD6D6F">
              <w:rPr>
                <w:rFonts w:ascii="Garamond" w:hAnsi="Garamond"/>
                <w:color w:val="000000" w:themeColor="text1"/>
              </w:rPr>
              <w:t xml:space="preserve"> </w:t>
            </w:r>
            <w:r w:rsidRPr="00AD6D6F">
              <w:rPr>
                <w:rFonts w:ascii="Garamond" w:hAnsi="Garamond"/>
                <w:color w:val="000000" w:themeColor="text1"/>
              </w:rPr>
              <w:t xml:space="preserve">mg) </w:t>
            </w:r>
            <w:proofErr w:type="gramStart"/>
            <w:r w:rsidRPr="00AD6D6F">
              <w:rPr>
                <w:rFonts w:ascii="Garamond" w:hAnsi="Garamond"/>
                <w:color w:val="000000" w:themeColor="text1"/>
              </w:rPr>
              <w:t>is missed</w:t>
            </w:r>
            <w:proofErr w:type="gramEnd"/>
            <w:r w:rsidRPr="00AD6D6F">
              <w:rPr>
                <w:rFonts w:ascii="Garamond" w:hAnsi="Garamond"/>
                <w:color w:val="000000" w:themeColor="text1"/>
              </w:rPr>
              <w:t xml:space="preserve"> by 3 days or longer beyond the scheduled dosing day, a loading dose (2,000</w:t>
            </w:r>
            <w:r w:rsidR="004E2F1F" w:rsidRPr="00AD6D6F">
              <w:rPr>
                <w:rFonts w:ascii="Garamond" w:hAnsi="Garamond"/>
                <w:color w:val="000000" w:themeColor="text1"/>
              </w:rPr>
              <w:t xml:space="preserve"> </w:t>
            </w:r>
            <w:r w:rsidRPr="00AD6D6F">
              <w:rPr>
                <w:rFonts w:ascii="Garamond" w:hAnsi="Garamond"/>
                <w:color w:val="000000" w:themeColor="text1"/>
              </w:rPr>
              <w:t>mg) should be administered as early as possible. Resume maintenance dosing (800</w:t>
            </w:r>
            <w:r w:rsidR="004E2F1F" w:rsidRPr="00AD6D6F">
              <w:rPr>
                <w:rFonts w:ascii="Garamond" w:hAnsi="Garamond"/>
                <w:color w:val="000000" w:themeColor="text1"/>
              </w:rPr>
              <w:t xml:space="preserve"> </w:t>
            </w:r>
            <w:r w:rsidRPr="00AD6D6F">
              <w:rPr>
                <w:rFonts w:ascii="Garamond" w:hAnsi="Garamond"/>
                <w:color w:val="000000" w:themeColor="text1"/>
              </w:rPr>
              <w:t xml:space="preserve">mg) every 14 days thereafter. </w:t>
            </w:r>
          </w:p>
        </w:tc>
      </w:tr>
    </w:tbl>
    <w:p w14:paraId="585D534A" w14:textId="79935BD0" w:rsidR="000E64FC" w:rsidRPr="00AD6D6F" w:rsidRDefault="000E64FC" w:rsidP="006E0415">
      <w:pPr>
        <w:pStyle w:val="Heading1"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>Billing Code/Availability Information</w:t>
      </w:r>
    </w:p>
    <w:p w14:paraId="585D534B" w14:textId="77777777" w:rsidR="000E64FC" w:rsidRPr="00AD6D6F" w:rsidRDefault="000E64FC" w:rsidP="0089164D">
      <w:pPr>
        <w:spacing w:before="160" w:after="160"/>
        <w:ind w:left="360"/>
        <w:rPr>
          <w:rFonts w:ascii="Garamond" w:hAnsi="Garamond"/>
          <w:u w:val="single"/>
        </w:rPr>
      </w:pPr>
      <w:proofErr w:type="spellStart"/>
      <w:r w:rsidRPr="00AD6D6F">
        <w:rPr>
          <w:rFonts w:ascii="Garamond" w:hAnsi="Garamond"/>
          <w:u w:val="single"/>
        </w:rPr>
        <w:t>Jcode</w:t>
      </w:r>
      <w:proofErr w:type="spellEnd"/>
      <w:r w:rsidRPr="00AD6D6F">
        <w:rPr>
          <w:rFonts w:ascii="Garamond" w:hAnsi="Garamond"/>
          <w:u w:val="single"/>
        </w:rPr>
        <w:t>:</w:t>
      </w:r>
    </w:p>
    <w:p w14:paraId="1FD343C2" w14:textId="00B178AD" w:rsidR="002C1E81" w:rsidRPr="00AD6D6F" w:rsidRDefault="002C1E81" w:rsidP="002C1E81">
      <w:pPr>
        <w:pStyle w:val="ListParagraph"/>
        <w:numPr>
          <w:ilvl w:val="0"/>
          <w:numId w:val="21"/>
        </w:numPr>
        <w:ind w:left="720"/>
        <w:rPr>
          <w:rFonts w:ascii="Garamond" w:hAnsi="Garamond"/>
          <w:color w:val="000000"/>
        </w:rPr>
      </w:pPr>
      <w:r w:rsidRPr="00AD6D6F">
        <w:rPr>
          <w:rFonts w:ascii="Garamond" w:hAnsi="Garamond"/>
          <w:color w:val="000000"/>
        </w:rPr>
        <w:t xml:space="preserve">J1746 </w:t>
      </w:r>
      <w:r w:rsidRPr="00AD6D6F">
        <w:rPr>
          <w:rFonts w:ascii="Garamond" w:hAnsi="Garamond"/>
          <w:color w:val="000000"/>
        </w:rPr>
        <w:sym w:font="Symbol" w:char="F02D"/>
      </w:r>
      <w:r w:rsidRPr="00AD6D6F">
        <w:rPr>
          <w:rFonts w:ascii="Garamond" w:hAnsi="Garamond"/>
          <w:color w:val="000000"/>
        </w:rPr>
        <w:t xml:space="preserve"> Injection, </w:t>
      </w:r>
      <w:proofErr w:type="spellStart"/>
      <w:r w:rsidRPr="00AD6D6F">
        <w:rPr>
          <w:rFonts w:ascii="Garamond" w:hAnsi="Garamond"/>
          <w:color w:val="000000"/>
        </w:rPr>
        <w:t>ibalizumab-uiyk</w:t>
      </w:r>
      <w:proofErr w:type="spellEnd"/>
      <w:r w:rsidRPr="00AD6D6F">
        <w:rPr>
          <w:rFonts w:ascii="Garamond" w:hAnsi="Garamond"/>
          <w:color w:val="000000"/>
        </w:rPr>
        <w:t>, 10 mg</w:t>
      </w:r>
      <w:r w:rsidR="004E2F1F" w:rsidRPr="00AD6D6F">
        <w:rPr>
          <w:rFonts w:ascii="Garamond" w:hAnsi="Garamond"/>
          <w:color w:val="000000"/>
        </w:rPr>
        <w:t>;</w:t>
      </w:r>
      <w:r w:rsidRPr="00AD6D6F">
        <w:rPr>
          <w:rFonts w:ascii="Garamond" w:hAnsi="Garamond"/>
          <w:color w:val="000000"/>
        </w:rPr>
        <w:t xml:space="preserve"> 1 billable unit = 10 mg </w:t>
      </w:r>
    </w:p>
    <w:p w14:paraId="585D534D" w14:textId="77777777" w:rsidR="000E64FC" w:rsidRPr="00AD6D6F" w:rsidRDefault="0089164D" w:rsidP="006276CB">
      <w:pPr>
        <w:keepNext/>
        <w:keepLines/>
        <w:spacing w:before="160" w:after="160"/>
        <w:ind w:left="360"/>
        <w:rPr>
          <w:rFonts w:ascii="Garamond" w:hAnsi="Garamond"/>
          <w:u w:val="single"/>
        </w:rPr>
      </w:pPr>
      <w:r w:rsidRPr="00AD6D6F">
        <w:rPr>
          <w:rFonts w:ascii="Garamond" w:hAnsi="Garamond"/>
          <w:u w:val="single"/>
        </w:rPr>
        <w:t>NDC</w:t>
      </w:r>
      <w:r w:rsidR="000E64FC" w:rsidRPr="00AD6D6F">
        <w:rPr>
          <w:rFonts w:ascii="Garamond" w:hAnsi="Garamond"/>
          <w:u w:val="single"/>
        </w:rPr>
        <w:t>:</w:t>
      </w:r>
    </w:p>
    <w:p w14:paraId="585D534E" w14:textId="26765422" w:rsidR="00F264E4" w:rsidRPr="00AD6D6F" w:rsidRDefault="00F50195" w:rsidP="00F264E4">
      <w:pPr>
        <w:pStyle w:val="BasicText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</w:rPr>
        <w:t>Trogarzo</w:t>
      </w:r>
      <w:r w:rsidR="00E632E4" w:rsidRPr="00AD6D6F">
        <w:rPr>
          <w:rFonts w:ascii="Garamond" w:hAnsi="Garamond"/>
          <w:color w:val="000000" w:themeColor="text1"/>
        </w:rPr>
        <w:t xml:space="preserve"> </w:t>
      </w:r>
      <w:r w:rsidRPr="00AD6D6F">
        <w:rPr>
          <w:rFonts w:ascii="Garamond" w:hAnsi="Garamond"/>
          <w:color w:val="000000" w:themeColor="text1"/>
        </w:rPr>
        <w:t>200 mg/1.33 mL single-dose vial</w:t>
      </w:r>
      <w:r w:rsidR="00BA6BCC" w:rsidRPr="00AD6D6F">
        <w:rPr>
          <w:rFonts w:ascii="Garamond" w:hAnsi="Garamond"/>
          <w:color w:val="000000" w:themeColor="text1"/>
        </w:rPr>
        <w:t>:</w:t>
      </w:r>
      <w:r w:rsidR="00E632E4" w:rsidRPr="00AD6D6F">
        <w:rPr>
          <w:rFonts w:ascii="Garamond" w:hAnsi="Garamond"/>
          <w:color w:val="000000" w:themeColor="text1"/>
        </w:rPr>
        <w:t xml:space="preserve"> </w:t>
      </w:r>
      <w:r w:rsidRPr="00AD6D6F">
        <w:rPr>
          <w:rFonts w:ascii="Garamond" w:hAnsi="Garamond"/>
          <w:color w:val="000000" w:themeColor="text1"/>
        </w:rPr>
        <w:t>62064</w:t>
      </w:r>
      <w:r w:rsidR="00E632E4" w:rsidRPr="00AD6D6F">
        <w:rPr>
          <w:rFonts w:ascii="Garamond" w:hAnsi="Garamond"/>
          <w:color w:val="000000" w:themeColor="text1"/>
        </w:rPr>
        <w:t>-</w:t>
      </w:r>
      <w:r w:rsidR="00B201B0" w:rsidRPr="00AD6D6F">
        <w:rPr>
          <w:rFonts w:ascii="Garamond" w:hAnsi="Garamond"/>
          <w:color w:val="000000" w:themeColor="text1"/>
        </w:rPr>
        <w:t>0</w:t>
      </w:r>
      <w:r w:rsidRPr="00AD6D6F">
        <w:rPr>
          <w:rFonts w:ascii="Garamond" w:hAnsi="Garamond"/>
          <w:color w:val="000000" w:themeColor="text1"/>
        </w:rPr>
        <w:t>122</w:t>
      </w:r>
      <w:r w:rsidR="00E632E4" w:rsidRPr="00AD6D6F">
        <w:rPr>
          <w:rFonts w:ascii="Garamond" w:hAnsi="Garamond"/>
          <w:color w:val="000000" w:themeColor="text1"/>
        </w:rPr>
        <w:t xml:space="preserve">-xx </w:t>
      </w:r>
    </w:p>
    <w:p w14:paraId="585D534F" w14:textId="77777777" w:rsidR="00905D92" w:rsidRPr="00AD6D6F" w:rsidRDefault="00602597" w:rsidP="00E80A4E">
      <w:pPr>
        <w:pStyle w:val="Heading1"/>
        <w:keepLines/>
        <w:numPr>
          <w:ilvl w:val="0"/>
          <w:numId w:val="11"/>
        </w:numPr>
        <w:rPr>
          <w:rFonts w:ascii="Garamond" w:hAnsi="Garamond"/>
        </w:rPr>
      </w:pPr>
      <w:r w:rsidRPr="00AD6D6F">
        <w:rPr>
          <w:rFonts w:ascii="Garamond" w:hAnsi="Garamond"/>
        </w:rPr>
        <w:t>References</w:t>
      </w:r>
    </w:p>
    <w:p w14:paraId="585D5350" w14:textId="6AA9B384" w:rsidR="00E632E4" w:rsidRPr="00AD6D6F" w:rsidRDefault="00F50195" w:rsidP="00E632E4">
      <w:pPr>
        <w:pStyle w:val="NumberedList"/>
        <w:rPr>
          <w:rFonts w:ascii="Garamond" w:hAnsi="Garamond"/>
          <w:color w:val="000000" w:themeColor="text1"/>
        </w:rPr>
      </w:pPr>
      <w:r w:rsidRPr="00AD6D6F">
        <w:rPr>
          <w:rFonts w:ascii="Garamond" w:hAnsi="Garamond"/>
          <w:color w:val="000000" w:themeColor="text1"/>
        </w:rPr>
        <w:t>Trogarzo</w:t>
      </w:r>
      <w:r w:rsidR="00602597" w:rsidRPr="00AD6D6F">
        <w:rPr>
          <w:rFonts w:ascii="Garamond" w:hAnsi="Garamond"/>
          <w:color w:val="000000" w:themeColor="text1"/>
        </w:rPr>
        <w:t xml:space="preserve"> [package insert]. </w:t>
      </w:r>
      <w:r w:rsidRPr="00AD6D6F">
        <w:rPr>
          <w:rFonts w:ascii="Garamond" w:hAnsi="Garamond"/>
          <w:color w:val="000000" w:themeColor="text1"/>
        </w:rPr>
        <w:t xml:space="preserve">Montreal, </w:t>
      </w:r>
      <w:r w:rsidR="004E2F1F" w:rsidRPr="00AD6D6F">
        <w:rPr>
          <w:rFonts w:ascii="Garamond" w:hAnsi="Garamond"/>
          <w:color w:val="000000" w:themeColor="text1"/>
        </w:rPr>
        <w:t>Quebec Canada</w:t>
      </w:r>
      <w:r w:rsidR="00602597" w:rsidRPr="00AD6D6F">
        <w:rPr>
          <w:rFonts w:ascii="Garamond" w:hAnsi="Garamond"/>
          <w:color w:val="000000" w:themeColor="text1"/>
        </w:rPr>
        <w:t xml:space="preserve">; </w:t>
      </w:r>
      <w:proofErr w:type="spellStart"/>
      <w:r w:rsidR="004E2F1F" w:rsidRPr="00AD6D6F">
        <w:rPr>
          <w:rFonts w:ascii="Garamond" w:hAnsi="Garamond"/>
          <w:color w:val="000000" w:themeColor="text1"/>
        </w:rPr>
        <w:t>Theratechnologies</w:t>
      </w:r>
      <w:proofErr w:type="spellEnd"/>
      <w:r w:rsidR="004E2F1F" w:rsidRPr="00AD6D6F">
        <w:rPr>
          <w:rFonts w:ascii="Garamond" w:hAnsi="Garamond"/>
          <w:color w:val="000000" w:themeColor="text1"/>
        </w:rPr>
        <w:t>, Inc.</w:t>
      </w:r>
      <w:r w:rsidR="00602597" w:rsidRPr="00AD6D6F">
        <w:rPr>
          <w:rFonts w:ascii="Garamond" w:hAnsi="Garamond"/>
          <w:color w:val="000000" w:themeColor="text1"/>
        </w:rPr>
        <w:t xml:space="preserve">; </w:t>
      </w:r>
      <w:r w:rsidR="00A9170A">
        <w:rPr>
          <w:rFonts w:ascii="Garamond" w:hAnsi="Garamond"/>
          <w:color w:val="000000" w:themeColor="text1"/>
        </w:rPr>
        <w:t>September 2021</w:t>
      </w:r>
      <w:r w:rsidR="00602597" w:rsidRPr="00AD6D6F">
        <w:rPr>
          <w:rFonts w:ascii="Garamond" w:hAnsi="Garamond"/>
          <w:color w:val="000000" w:themeColor="text1"/>
        </w:rPr>
        <w:t>. Accessed</w:t>
      </w:r>
      <w:r w:rsidR="00E83AEC" w:rsidRPr="00AD6D6F">
        <w:rPr>
          <w:rFonts w:ascii="Garamond" w:hAnsi="Garamond"/>
          <w:color w:val="000000" w:themeColor="text1"/>
        </w:rPr>
        <w:t xml:space="preserve"> </w:t>
      </w:r>
      <w:r w:rsidR="00A9170A">
        <w:rPr>
          <w:rFonts w:ascii="Garamond" w:hAnsi="Garamond"/>
          <w:color w:val="000000" w:themeColor="text1"/>
        </w:rPr>
        <w:t>February 2022</w:t>
      </w:r>
      <w:r w:rsidR="00602597" w:rsidRPr="00AD6D6F">
        <w:rPr>
          <w:rFonts w:ascii="Garamond" w:hAnsi="Garamond"/>
          <w:color w:val="000000" w:themeColor="text1"/>
        </w:rPr>
        <w:t>.</w:t>
      </w:r>
    </w:p>
    <w:p w14:paraId="55C44B69" w14:textId="1EE75492" w:rsidR="000A0E25" w:rsidRPr="00AD6D6F" w:rsidRDefault="000A0E25" w:rsidP="000A0E25">
      <w:pPr>
        <w:pStyle w:val="NumberedList"/>
        <w:rPr>
          <w:rFonts w:ascii="Garamond" w:hAnsi="Garamond"/>
        </w:rPr>
      </w:pPr>
      <w:r w:rsidRPr="00AD6D6F">
        <w:rPr>
          <w:rFonts w:ascii="Garamond" w:hAnsi="Garamond"/>
        </w:rPr>
        <w:t xml:space="preserve">Emu B, </w:t>
      </w:r>
      <w:proofErr w:type="spellStart"/>
      <w:r w:rsidRPr="00AD6D6F">
        <w:rPr>
          <w:rFonts w:ascii="Garamond" w:hAnsi="Garamond"/>
        </w:rPr>
        <w:t>Fessel</w:t>
      </w:r>
      <w:proofErr w:type="spellEnd"/>
      <w:r w:rsidRPr="00AD6D6F">
        <w:rPr>
          <w:rFonts w:ascii="Garamond" w:hAnsi="Garamond"/>
        </w:rPr>
        <w:t xml:space="preserve"> J, Schrader S, et al. Phase </w:t>
      </w:r>
      <w:proofErr w:type="gramStart"/>
      <w:r w:rsidRPr="00AD6D6F">
        <w:rPr>
          <w:rFonts w:ascii="Garamond" w:hAnsi="Garamond"/>
        </w:rPr>
        <w:t>3</w:t>
      </w:r>
      <w:proofErr w:type="gramEnd"/>
      <w:r w:rsidRPr="00AD6D6F">
        <w:rPr>
          <w:rFonts w:ascii="Garamond" w:hAnsi="Garamond"/>
        </w:rPr>
        <w:t xml:space="preserve"> Study of </w:t>
      </w:r>
      <w:proofErr w:type="spellStart"/>
      <w:r w:rsidRPr="00AD6D6F">
        <w:rPr>
          <w:rFonts w:ascii="Garamond" w:hAnsi="Garamond"/>
        </w:rPr>
        <w:t>Ibalizumab</w:t>
      </w:r>
      <w:proofErr w:type="spellEnd"/>
      <w:r w:rsidRPr="00AD6D6F">
        <w:rPr>
          <w:rFonts w:ascii="Garamond" w:hAnsi="Garamond"/>
        </w:rPr>
        <w:t xml:space="preserve"> for Multidrug-Resistant HIV-1. </w:t>
      </w:r>
      <w:r w:rsidRPr="00AD6D6F">
        <w:rPr>
          <w:rFonts w:ascii="Garamond" w:hAnsi="Garamond"/>
          <w:color w:val="000000" w:themeColor="text1"/>
        </w:rPr>
        <w:t xml:space="preserve">N </w:t>
      </w:r>
      <w:proofErr w:type="spellStart"/>
      <w:r w:rsidRPr="00AD6D6F">
        <w:rPr>
          <w:rFonts w:ascii="Garamond" w:hAnsi="Garamond"/>
          <w:color w:val="000000" w:themeColor="text1"/>
        </w:rPr>
        <w:t>Engl</w:t>
      </w:r>
      <w:proofErr w:type="spellEnd"/>
      <w:r w:rsidRPr="00AD6D6F">
        <w:rPr>
          <w:rFonts w:ascii="Garamond" w:hAnsi="Garamond"/>
          <w:color w:val="000000" w:themeColor="text1"/>
        </w:rPr>
        <w:t xml:space="preserve"> J Med. 2018 Aug 16</w:t>
      </w:r>
      <w:proofErr w:type="gramStart"/>
      <w:r w:rsidRPr="00AD6D6F">
        <w:rPr>
          <w:rFonts w:ascii="Garamond" w:hAnsi="Garamond"/>
          <w:color w:val="000000" w:themeColor="text1"/>
        </w:rPr>
        <w:t>;379</w:t>
      </w:r>
      <w:proofErr w:type="gramEnd"/>
      <w:r w:rsidRPr="00AD6D6F">
        <w:rPr>
          <w:rFonts w:ascii="Garamond" w:hAnsi="Garamond"/>
          <w:color w:val="000000" w:themeColor="text1"/>
        </w:rPr>
        <w:t>(7):645-654.</w:t>
      </w:r>
    </w:p>
    <w:p w14:paraId="6BC54EB5" w14:textId="01D6E575" w:rsidR="002D5BEE" w:rsidRDefault="002D5BEE" w:rsidP="007E29DF">
      <w:pPr>
        <w:pStyle w:val="NumberedList"/>
        <w:rPr>
          <w:rFonts w:ascii="Garamond" w:hAnsi="Garamond"/>
        </w:rPr>
      </w:pPr>
      <w:r w:rsidRPr="00AD6D6F">
        <w:rPr>
          <w:rFonts w:ascii="Garamond" w:hAnsi="Garamond"/>
        </w:rPr>
        <w:t xml:space="preserve">Panel on Antiretroviral Guidelines for Adults and Adolescents. Guidelines for the Use of Antiretroviral Agents in Adults and Adolescents with HIV. Department of Health and Human Services. Available at http://www.aidsinfo.nih.gov/ContentFiles/AdultandAdolescentGL.pdf. Accessed 6/17/19 </w:t>
      </w:r>
    </w:p>
    <w:p w14:paraId="2C2D603E" w14:textId="77777777" w:rsidR="008061BD" w:rsidRPr="00AD6D6F" w:rsidRDefault="008061BD" w:rsidP="00AD6D6F">
      <w:pPr>
        <w:pStyle w:val="NumberedList"/>
        <w:numPr>
          <w:ilvl w:val="0"/>
          <w:numId w:val="0"/>
        </w:numPr>
        <w:ind w:left="720"/>
        <w:rPr>
          <w:rFonts w:ascii="Garamond" w:hAnsi="Garamond"/>
        </w:rPr>
      </w:pPr>
    </w:p>
    <w:p w14:paraId="585D5352" w14:textId="77777777" w:rsidR="004F285B" w:rsidRPr="00AD6D6F" w:rsidRDefault="004F285B" w:rsidP="00E80A4E">
      <w:pPr>
        <w:pStyle w:val="Heading1"/>
        <w:keepLines/>
        <w:rPr>
          <w:rFonts w:ascii="Garamond" w:hAnsi="Garamond"/>
        </w:rPr>
      </w:pPr>
      <w:r w:rsidRPr="00AD6D6F">
        <w:rPr>
          <w:rFonts w:ascii="Garamond" w:hAnsi="Garamond"/>
        </w:rPr>
        <w:t>Appendix 1 – Covered Diagnosis Codes</w:t>
      </w:r>
    </w:p>
    <w:p w14:paraId="585D535C" w14:textId="77777777" w:rsidR="00470948" w:rsidRPr="00AD6D6F" w:rsidRDefault="00470948" w:rsidP="00470948">
      <w:pPr>
        <w:pStyle w:val="linefiller"/>
        <w:rPr>
          <w:rFonts w:ascii="Garamond" w:hAnsi="Garamond"/>
        </w:rPr>
      </w:pPr>
    </w:p>
    <w:tbl>
      <w:tblPr>
        <w:tblW w:w="100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8933"/>
      </w:tblGrid>
      <w:tr w:rsidR="00470948" w:rsidRPr="008061BD" w14:paraId="585D535F" w14:textId="77777777" w:rsidTr="00DF6195">
        <w:trPr>
          <w:trHeight w:val="288"/>
        </w:trPr>
        <w:tc>
          <w:tcPr>
            <w:tcW w:w="1159" w:type="dxa"/>
            <w:shd w:val="clear" w:color="auto" w:fill="17365D"/>
            <w:noWrap/>
            <w:vAlign w:val="bottom"/>
            <w:hideMark/>
          </w:tcPr>
          <w:p w14:paraId="585D535D" w14:textId="77777777" w:rsidR="00470948" w:rsidRPr="00AD6D6F" w:rsidRDefault="00470948" w:rsidP="00470948">
            <w:pPr>
              <w:keepNext/>
              <w:keepLines/>
              <w:spacing w:after="0"/>
              <w:rPr>
                <w:rFonts w:ascii="Garamond" w:hAnsi="Garamond"/>
                <w:b/>
                <w:color w:val="FFFFFF"/>
              </w:rPr>
            </w:pPr>
            <w:r w:rsidRPr="00AD6D6F">
              <w:rPr>
                <w:rFonts w:ascii="Garamond" w:hAnsi="Garamond"/>
                <w:b/>
                <w:color w:val="FFFFFF"/>
              </w:rPr>
              <w:t>ICD-10</w:t>
            </w:r>
          </w:p>
        </w:tc>
        <w:tc>
          <w:tcPr>
            <w:tcW w:w="8933" w:type="dxa"/>
            <w:shd w:val="clear" w:color="auto" w:fill="17365D"/>
            <w:noWrap/>
            <w:vAlign w:val="bottom"/>
            <w:hideMark/>
          </w:tcPr>
          <w:p w14:paraId="585D535E" w14:textId="77777777" w:rsidR="00470948" w:rsidRPr="00AD6D6F" w:rsidRDefault="00470948" w:rsidP="00470948">
            <w:pPr>
              <w:keepNext/>
              <w:keepLines/>
              <w:spacing w:after="0"/>
              <w:rPr>
                <w:rFonts w:ascii="Garamond" w:hAnsi="Garamond"/>
                <w:b/>
                <w:color w:val="FFFFFF"/>
              </w:rPr>
            </w:pPr>
            <w:r w:rsidRPr="00AD6D6F">
              <w:rPr>
                <w:rFonts w:ascii="Garamond" w:hAnsi="Garamond"/>
                <w:b/>
                <w:color w:val="FFFFFF"/>
              </w:rPr>
              <w:t>ICD-10 Description</w:t>
            </w:r>
          </w:p>
        </w:tc>
      </w:tr>
      <w:tr w:rsidR="00470948" w:rsidRPr="008061BD" w14:paraId="585D5362" w14:textId="77777777" w:rsidTr="00C10838">
        <w:trPr>
          <w:trHeight w:val="288"/>
        </w:trPr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85D5360" w14:textId="34CF63B3" w:rsidR="00470948" w:rsidRPr="00AD6D6F" w:rsidRDefault="00A34645" w:rsidP="00A34645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B20</w:t>
            </w:r>
          </w:p>
        </w:tc>
        <w:tc>
          <w:tcPr>
            <w:tcW w:w="8933" w:type="dxa"/>
            <w:shd w:val="clear" w:color="auto" w:fill="auto"/>
            <w:vAlign w:val="center"/>
            <w:hideMark/>
          </w:tcPr>
          <w:p w14:paraId="585D5361" w14:textId="5C8698AA" w:rsidR="00470948" w:rsidRPr="00AD6D6F" w:rsidRDefault="00F50195" w:rsidP="00470948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Human immunodeficiency virus [HIV] disease</w:t>
            </w:r>
          </w:p>
        </w:tc>
      </w:tr>
    </w:tbl>
    <w:p w14:paraId="585D5366" w14:textId="77777777" w:rsidR="004F285B" w:rsidRPr="00AD6D6F" w:rsidRDefault="004F285B" w:rsidP="0084715A">
      <w:pPr>
        <w:pStyle w:val="Heading1"/>
        <w:rPr>
          <w:rFonts w:ascii="Garamond" w:hAnsi="Garamond"/>
        </w:rPr>
      </w:pPr>
      <w:r w:rsidRPr="00AD6D6F">
        <w:rPr>
          <w:rFonts w:ascii="Garamond" w:hAnsi="Garamond"/>
        </w:rPr>
        <w:t>Appendix 2 – Centers for Medicare and Medicaid Services (CMS)</w:t>
      </w:r>
    </w:p>
    <w:p w14:paraId="585D5367" w14:textId="77777777" w:rsidR="004F285B" w:rsidRPr="00AD6D6F" w:rsidRDefault="00554402" w:rsidP="00B5787B">
      <w:pPr>
        <w:pStyle w:val="BasicText"/>
        <w:tabs>
          <w:tab w:val="clear" w:pos="360"/>
        </w:tabs>
        <w:ind w:left="0"/>
        <w:rPr>
          <w:rFonts w:ascii="Garamond" w:hAnsi="Garamond"/>
        </w:rPr>
      </w:pPr>
      <w:r w:rsidRPr="00AD6D6F">
        <w:rPr>
          <w:rFonts w:ascii="Garamond" w:hAnsi="Garamond"/>
        </w:rPr>
        <w:t xml:space="preserve">Medicare coverage for outpatient (Part B) drugs is outlined in the Medicare Benefit Policy Manual (Pub. 100-2), Chapter 15, §50 Drugs and Biologicals. In addition, National Coverage Determination (NCD) and Local Coverage Determinations (LCDs) may exist and compliance with these policies is required where applicable. </w:t>
      </w:r>
      <w:r w:rsidRPr="00AD6D6F">
        <w:rPr>
          <w:rFonts w:ascii="Garamond" w:hAnsi="Garamond"/>
          <w:color w:val="003300"/>
        </w:rPr>
        <w:t xml:space="preserve">They can be found </w:t>
      </w:r>
      <w:proofErr w:type="gramStart"/>
      <w:r w:rsidRPr="00AD6D6F">
        <w:rPr>
          <w:rFonts w:ascii="Garamond" w:hAnsi="Garamond"/>
          <w:color w:val="003300"/>
        </w:rPr>
        <w:t>at:</w:t>
      </w:r>
      <w:proofErr w:type="gramEnd"/>
      <w:r w:rsidRPr="00AD6D6F">
        <w:rPr>
          <w:rFonts w:ascii="Garamond" w:hAnsi="Garamond"/>
          <w:color w:val="003300"/>
        </w:rPr>
        <w:t xml:space="preserve"> </w:t>
      </w:r>
      <w:hyperlink r:id="rId11" w:history="1">
        <w:r w:rsidRPr="00AD6D6F">
          <w:rPr>
            <w:rStyle w:val="Hyperlink"/>
            <w:rFonts w:ascii="Garamond" w:hAnsi="Garamond"/>
          </w:rPr>
          <w:t>http://www.cms.gov/medicare-coverage-database/search/advanced-search.aspx</w:t>
        </w:r>
      </w:hyperlink>
      <w:r w:rsidRPr="00AD6D6F">
        <w:rPr>
          <w:rFonts w:ascii="Garamond" w:hAnsi="Garamond"/>
          <w:color w:val="003300"/>
        </w:rPr>
        <w:t xml:space="preserve">. </w:t>
      </w:r>
      <w:r w:rsidRPr="00AD6D6F">
        <w:rPr>
          <w:rFonts w:ascii="Garamond" w:hAnsi="Garamond"/>
        </w:rPr>
        <w:t xml:space="preserve">Additional indications </w:t>
      </w:r>
      <w:proofErr w:type="gramStart"/>
      <w:r w:rsidRPr="00AD6D6F">
        <w:rPr>
          <w:rFonts w:ascii="Garamond" w:hAnsi="Garamond"/>
        </w:rPr>
        <w:t>may be covered</w:t>
      </w:r>
      <w:proofErr w:type="gramEnd"/>
      <w:r w:rsidRPr="00AD6D6F">
        <w:rPr>
          <w:rFonts w:ascii="Garamond" w:hAnsi="Garamond"/>
        </w:rPr>
        <w:t xml:space="preserve"> at the discretion of the health plan.</w:t>
      </w:r>
    </w:p>
    <w:p w14:paraId="585D5369" w14:textId="5620C371" w:rsidR="00C96BAE" w:rsidRPr="00AD6D6F" w:rsidRDefault="00C96BAE" w:rsidP="00A211EF">
      <w:pPr>
        <w:keepNext/>
        <w:spacing w:before="160" w:after="160"/>
        <w:rPr>
          <w:rFonts w:ascii="Garamond" w:hAnsi="Garamond"/>
        </w:rPr>
      </w:pPr>
      <w:r w:rsidRPr="00AD6D6F">
        <w:rPr>
          <w:rFonts w:ascii="Garamond" w:hAnsi="Garamond"/>
          <w:u w:val="single"/>
        </w:rPr>
        <w:t>Medicare Part B Covered Diagnosis Codes (applicable to existing NCD/LCD)</w:t>
      </w:r>
      <w:r w:rsidRPr="00AD6D6F">
        <w:rPr>
          <w:rFonts w:ascii="Garamond" w:hAnsi="Garamond"/>
        </w:rPr>
        <w:t>: N/A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65"/>
        <w:gridCol w:w="4140"/>
        <w:gridCol w:w="4950"/>
      </w:tblGrid>
      <w:tr w:rsidR="005A3B4E" w:rsidRPr="008061BD" w14:paraId="585D536B" w14:textId="77777777" w:rsidTr="00FF0E85">
        <w:trPr>
          <w:trHeight w:hRule="exact" w:val="346"/>
          <w:tblHeader/>
          <w:jc w:val="center"/>
        </w:trPr>
        <w:tc>
          <w:tcPr>
            <w:tcW w:w="10255" w:type="dxa"/>
            <w:gridSpan w:val="3"/>
            <w:shd w:val="clear" w:color="auto" w:fill="17365D"/>
            <w:noWrap/>
            <w:hideMark/>
          </w:tcPr>
          <w:p w14:paraId="585D536A" w14:textId="77777777" w:rsidR="005A3B4E" w:rsidRPr="00AD6D6F" w:rsidRDefault="005A3B4E" w:rsidP="008B1D3A">
            <w:pPr>
              <w:pStyle w:val="TableHeading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Medicare Part B Administrative Contractor (MAC) Jurisdictions</w:t>
            </w:r>
          </w:p>
        </w:tc>
      </w:tr>
      <w:tr w:rsidR="005A3B4E" w:rsidRPr="008061BD" w14:paraId="585D536F" w14:textId="77777777" w:rsidTr="00A211EF">
        <w:trPr>
          <w:trHeight w:hRule="exact" w:val="346"/>
          <w:tblHeader/>
          <w:jc w:val="center"/>
        </w:trPr>
        <w:tc>
          <w:tcPr>
            <w:tcW w:w="1165" w:type="dxa"/>
            <w:shd w:val="clear" w:color="auto" w:fill="F2F2F2" w:themeFill="background1" w:themeFillShade="F2"/>
            <w:noWrap/>
            <w:hideMark/>
          </w:tcPr>
          <w:p w14:paraId="585D536C" w14:textId="77777777" w:rsidR="005A3B4E" w:rsidRPr="00AD6D6F" w:rsidRDefault="005A3B4E" w:rsidP="008B1D3A">
            <w:pPr>
              <w:pStyle w:val="TableHeading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Jurisdiction</w:t>
            </w:r>
          </w:p>
        </w:tc>
        <w:tc>
          <w:tcPr>
            <w:tcW w:w="4140" w:type="dxa"/>
            <w:shd w:val="clear" w:color="auto" w:fill="F2F2F2" w:themeFill="background1" w:themeFillShade="F2"/>
            <w:hideMark/>
          </w:tcPr>
          <w:p w14:paraId="585D536D" w14:textId="77777777" w:rsidR="005A3B4E" w:rsidRPr="00AD6D6F" w:rsidRDefault="005A3B4E" w:rsidP="008B1D3A">
            <w:pPr>
              <w:pStyle w:val="TableHeading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Applicable State/US Territory</w:t>
            </w:r>
          </w:p>
        </w:tc>
        <w:tc>
          <w:tcPr>
            <w:tcW w:w="4950" w:type="dxa"/>
            <w:shd w:val="clear" w:color="auto" w:fill="F2F2F2" w:themeFill="background1" w:themeFillShade="F2"/>
            <w:hideMark/>
          </w:tcPr>
          <w:p w14:paraId="585D536E" w14:textId="77777777" w:rsidR="005A3B4E" w:rsidRPr="00AD6D6F" w:rsidRDefault="005A3B4E" w:rsidP="008B1D3A">
            <w:pPr>
              <w:pStyle w:val="TableHeading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Contractor</w:t>
            </w:r>
          </w:p>
        </w:tc>
      </w:tr>
      <w:tr w:rsidR="005A3B4E" w:rsidRPr="008061BD" w14:paraId="585D5373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70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E (1)</w:t>
            </w:r>
          </w:p>
        </w:tc>
        <w:tc>
          <w:tcPr>
            <w:tcW w:w="4140" w:type="dxa"/>
            <w:hideMark/>
          </w:tcPr>
          <w:p w14:paraId="585D5371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CA,HI, NV, AS, GU, CNMI</w:t>
            </w:r>
          </w:p>
        </w:tc>
        <w:tc>
          <w:tcPr>
            <w:tcW w:w="4950" w:type="dxa"/>
            <w:hideMark/>
          </w:tcPr>
          <w:p w14:paraId="585D5372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proofErr w:type="spellStart"/>
            <w:r w:rsidRPr="00AD6D6F">
              <w:rPr>
                <w:rFonts w:ascii="Garamond" w:hAnsi="Garamond"/>
              </w:rPr>
              <w:t>Noridian</w:t>
            </w:r>
            <w:proofErr w:type="spellEnd"/>
            <w:r w:rsidRPr="00AD6D6F">
              <w:rPr>
                <w:rFonts w:ascii="Garamond" w:hAnsi="Garamond"/>
              </w:rPr>
              <w:t xml:space="preserve"> Healthcare Solutions, LLC </w:t>
            </w:r>
          </w:p>
        </w:tc>
      </w:tr>
      <w:tr w:rsidR="005A3B4E" w:rsidRPr="008061BD" w14:paraId="585D5377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74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F (2 &amp; 3)</w:t>
            </w:r>
          </w:p>
        </w:tc>
        <w:tc>
          <w:tcPr>
            <w:tcW w:w="4140" w:type="dxa"/>
            <w:hideMark/>
          </w:tcPr>
          <w:p w14:paraId="585D5375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AK, WA, OR, ID, ND, SD, MT, WY, UT, AZ</w:t>
            </w:r>
          </w:p>
        </w:tc>
        <w:tc>
          <w:tcPr>
            <w:tcW w:w="4950" w:type="dxa"/>
            <w:hideMark/>
          </w:tcPr>
          <w:p w14:paraId="585D5376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proofErr w:type="spellStart"/>
            <w:r w:rsidRPr="00AD6D6F">
              <w:rPr>
                <w:rFonts w:ascii="Garamond" w:hAnsi="Garamond"/>
              </w:rPr>
              <w:t>Noridian</w:t>
            </w:r>
            <w:proofErr w:type="spellEnd"/>
            <w:r w:rsidRPr="00AD6D6F">
              <w:rPr>
                <w:rFonts w:ascii="Garamond" w:hAnsi="Garamond"/>
              </w:rPr>
              <w:t xml:space="preserve"> Healthcare Solutions, LLC </w:t>
            </w:r>
          </w:p>
        </w:tc>
      </w:tr>
      <w:tr w:rsidR="005A3B4E" w:rsidRPr="008061BD" w14:paraId="585D537B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78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5</w:t>
            </w:r>
          </w:p>
        </w:tc>
        <w:tc>
          <w:tcPr>
            <w:tcW w:w="4140" w:type="dxa"/>
            <w:hideMark/>
          </w:tcPr>
          <w:p w14:paraId="585D5379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KS, NE, IA, MO</w:t>
            </w:r>
          </w:p>
        </w:tc>
        <w:tc>
          <w:tcPr>
            <w:tcW w:w="4950" w:type="dxa"/>
            <w:hideMark/>
          </w:tcPr>
          <w:p w14:paraId="585D537A" w14:textId="6AE8982E" w:rsidR="005A3B4E" w:rsidRPr="00AD6D6F" w:rsidRDefault="005A3B4E" w:rsidP="00A211EF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Wisconsin Physicians Service Insurance Corp (WPS)</w:t>
            </w:r>
          </w:p>
        </w:tc>
      </w:tr>
      <w:tr w:rsidR="005A3B4E" w:rsidRPr="008061BD" w14:paraId="585D537F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7C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6</w:t>
            </w:r>
          </w:p>
        </w:tc>
        <w:tc>
          <w:tcPr>
            <w:tcW w:w="4140" w:type="dxa"/>
            <w:hideMark/>
          </w:tcPr>
          <w:p w14:paraId="585D537D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MN, WI, IL</w:t>
            </w:r>
          </w:p>
        </w:tc>
        <w:tc>
          <w:tcPr>
            <w:tcW w:w="4950" w:type="dxa"/>
            <w:hideMark/>
          </w:tcPr>
          <w:p w14:paraId="585D537E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National Government Services, Inc. (NGS)</w:t>
            </w:r>
          </w:p>
        </w:tc>
      </w:tr>
      <w:tr w:rsidR="005A3B4E" w:rsidRPr="008061BD" w14:paraId="585D5383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80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H (4 &amp; 7)</w:t>
            </w:r>
          </w:p>
        </w:tc>
        <w:tc>
          <w:tcPr>
            <w:tcW w:w="4140" w:type="dxa"/>
            <w:hideMark/>
          </w:tcPr>
          <w:p w14:paraId="585D5381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LA, AR, MS, TX, OK, CO, NM</w:t>
            </w:r>
          </w:p>
        </w:tc>
        <w:tc>
          <w:tcPr>
            <w:tcW w:w="4950" w:type="dxa"/>
            <w:hideMark/>
          </w:tcPr>
          <w:p w14:paraId="585D5382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proofErr w:type="spellStart"/>
            <w:r w:rsidRPr="00AD6D6F">
              <w:rPr>
                <w:rFonts w:ascii="Garamond" w:hAnsi="Garamond"/>
              </w:rPr>
              <w:t>Novitas</w:t>
            </w:r>
            <w:proofErr w:type="spellEnd"/>
            <w:r w:rsidRPr="00AD6D6F">
              <w:rPr>
                <w:rFonts w:ascii="Garamond" w:hAnsi="Garamond"/>
              </w:rPr>
              <w:t xml:space="preserve"> Solutions, Inc.</w:t>
            </w:r>
          </w:p>
        </w:tc>
      </w:tr>
      <w:tr w:rsidR="005A3B4E" w:rsidRPr="008061BD" w14:paraId="585D5387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84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8</w:t>
            </w:r>
          </w:p>
        </w:tc>
        <w:tc>
          <w:tcPr>
            <w:tcW w:w="4140" w:type="dxa"/>
            <w:hideMark/>
          </w:tcPr>
          <w:p w14:paraId="585D5385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MI, IN</w:t>
            </w:r>
          </w:p>
        </w:tc>
        <w:tc>
          <w:tcPr>
            <w:tcW w:w="4950" w:type="dxa"/>
            <w:hideMark/>
          </w:tcPr>
          <w:p w14:paraId="585D5386" w14:textId="5AA9E5DB" w:rsidR="005A3B4E" w:rsidRPr="00AD6D6F" w:rsidRDefault="005A3B4E" w:rsidP="00A211EF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Wisconsin Physicians Service Insurance Corp (WPS)</w:t>
            </w:r>
          </w:p>
        </w:tc>
      </w:tr>
      <w:tr w:rsidR="005A3B4E" w:rsidRPr="008061BD" w14:paraId="585D538B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88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N (9)</w:t>
            </w:r>
          </w:p>
        </w:tc>
        <w:tc>
          <w:tcPr>
            <w:tcW w:w="4140" w:type="dxa"/>
            <w:hideMark/>
          </w:tcPr>
          <w:p w14:paraId="585D5389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FL, PR, VI</w:t>
            </w:r>
          </w:p>
        </w:tc>
        <w:tc>
          <w:tcPr>
            <w:tcW w:w="4950" w:type="dxa"/>
            <w:hideMark/>
          </w:tcPr>
          <w:p w14:paraId="585D538A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First Coast Service Options, Inc.</w:t>
            </w:r>
          </w:p>
        </w:tc>
      </w:tr>
      <w:tr w:rsidR="009D58AF" w:rsidRPr="008061BD" w14:paraId="585D538F" w14:textId="77777777" w:rsidTr="00A211EF">
        <w:trPr>
          <w:trHeight w:hRule="exact" w:val="346"/>
          <w:jc w:val="center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85D538C" w14:textId="6802E224" w:rsidR="009D58AF" w:rsidRPr="00AD6D6F" w:rsidRDefault="009D58AF" w:rsidP="009D58AF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  <w:szCs w:val="20"/>
              </w:rPr>
              <w:t>J (10)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5D538D" w14:textId="143266B8" w:rsidR="009D58AF" w:rsidRPr="00AD6D6F" w:rsidRDefault="009D58AF" w:rsidP="009D58AF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  <w:szCs w:val="20"/>
              </w:rPr>
              <w:t>TN, GA, AL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D538E" w14:textId="520D6837" w:rsidR="009D58AF" w:rsidRPr="00AD6D6F" w:rsidRDefault="0014716C" w:rsidP="009D58AF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  <w:szCs w:val="20"/>
              </w:rPr>
              <w:t>Palmetto GBA, LLC</w:t>
            </w:r>
          </w:p>
        </w:tc>
      </w:tr>
      <w:tr w:rsidR="005A3B4E" w:rsidRPr="008061BD" w14:paraId="585D5393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90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M (11)</w:t>
            </w:r>
          </w:p>
        </w:tc>
        <w:tc>
          <w:tcPr>
            <w:tcW w:w="4140" w:type="dxa"/>
            <w:hideMark/>
          </w:tcPr>
          <w:p w14:paraId="585D5391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NC, SC, WV, VA (excluding below)</w:t>
            </w:r>
          </w:p>
        </w:tc>
        <w:tc>
          <w:tcPr>
            <w:tcW w:w="4950" w:type="dxa"/>
            <w:hideMark/>
          </w:tcPr>
          <w:p w14:paraId="585D5392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Palmetto GBA, LLC</w:t>
            </w:r>
          </w:p>
        </w:tc>
      </w:tr>
      <w:tr w:rsidR="005A3B4E" w:rsidRPr="008061BD" w14:paraId="585D5397" w14:textId="77777777" w:rsidTr="00A211EF">
        <w:trPr>
          <w:trHeight w:hRule="exact" w:val="550"/>
          <w:jc w:val="center"/>
        </w:trPr>
        <w:tc>
          <w:tcPr>
            <w:tcW w:w="1165" w:type="dxa"/>
            <w:noWrap/>
            <w:hideMark/>
          </w:tcPr>
          <w:p w14:paraId="585D5394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L (12)</w:t>
            </w:r>
          </w:p>
        </w:tc>
        <w:tc>
          <w:tcPr>
            <w:tcW w:w="4140" w:type="dxa"/>
            <w:hideMark/>
          </w:tcPr>
          <w:p w14:paraId="585D5395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 xml:space="preserve">DE, MD, PA, NJ, DC </w:t>
            </w:r>
            <w:r w:rsidRPr="00AD6D6F">
              <w:rPr>
                <w:rFonts w:ascii="Garamond" w:hAnsi="Garamond"/>
                <w:sz w:val="16"/>
              </w:rPr>
              <w:t>(includes Arlington &amp; Fairfax counties and the city of Alexandria in VA)</w:t>
            </w:r>
          </w:p>
        </w:tc>
        <w:tc>
          <w:tcPr>
            <w:tcW w:w="4950" w:type="dxa"/>
            <w:noWrap/>
            <w:hideMark/>
          </w:tcPr>
          <w:p w14:paraId="585D5396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proofErr w:type="spellStart"/>
            <w:r w:rsidRPr="00AD6D6F">
              <w:rPr>
                <w:rFonts w:ascii="Garamond" w:hAnsi="Garamond"/>
              </w:rPr>
              <w:t>Novitas</w:t>
            </w:r>
            <w:proofErr w:type="spellEnd"/>
            <w:r w:rsidRPr="00AD6D6F">
              <w:rPr>
                <w:rFonts w:ascii="Garamond" w:hAnsi="Garamond"/>
              </w:rPr>
              <w:t xml:space="preserve"> Solutions, Inc.</w:t>
            </w:r>
          </w:p>
        </w:tc>
      </w:tr>
      <w:tr w:rsidR="005A3B4E" w:rsidRPr="008061BD" w14:paraId="585D539B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98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K (13 &amp; 14)</w:t>
            </w:r>
          </w:p>
        </w:tc>
        <w:tc>
          <w:tcPr>
            <w:tcW w:w="4140" w:type="dxa"/>
            <w:hideMark/>
          </w:tcPr>
          <w:p w14:paraId="585D5399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NY, CT, MA, RI, VT, ME, NH</w:t>
            </w:r>
          </w:p>
        </w:tc>
        <w:tc>
          <w:tcPr>
            <w:tcW w:w="4950" w:type="dxa"/>
            <w:hideMark/>
          </w:tcPr>
          <w:p w14:paraId="585D539A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National Government Services, Inc. (NGS)</w:t>
            </w:r>
          </w:p>
        </w:tc>
      </w:tr>
      <w:tr w:rsidR="005A3B4E" w:rsidRPr="008061BD" w14:paraId="585D539F" w14:textId="77777777" w:rsidTr="00A211EF">
        <w:trPr>
          <w:trHeight w:hRule="exact" w:val="346"/>
          <w:jc w:val="center"/>
        </w:trPr>
        <w:tc>
          <w:tcPr>
            <w:tcW w:w="1165" w:type="dxa"/>
            <w:noWrap/>
            <w:hideMark/>
          </w:tcPr>
          <w:p w14:paraId="585D539C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15</w:t>
            </w:r>
          </w:p>
        </w:tc>
        <w:tc>
          <w:tcPr>
            <w:tcW w:w="4140" w:type="dxa"/>
            <w:hideMark/>
          </w:tcPr>
          <w:p w14:paraId="585D539D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KY, OH</w:t>
            </w:r>
          </w:p>
        </w:tc>
        <w:tc>
          <w:tcPr>
            <w:tcW w:w="4950" w:type="dxa"/>
            <w:hideMark/>
          </w:tcPr>
          <w:p w14:paraId="585D539E" w14:textId="77777777" w:rsidR="005A3B4E" w:rsidRPr="00AD6D6F" w:rsidRDefault="005A3B4E" w:rsidP="008B1D3A">
            <w:pPr>
              <w:pStyle w:val="TableText"/>
              <w:rPr>
                <w:rFonts w:ascii="Garamond" w:hAnsi="Garamond"/>
              </w:rPr>
            </w:pPr>
            <w:r w:rsidRPr="00AD6D6F">
              <w:rPr>
                <w:rFonts w:ascii="Garamond" w:hAnsi="Garamond"/>
              </w:rPr>
              <w:t>CGS Administrators, LLC</w:t>
            </w:r>
          </w:p>
        </w:tc>
      </w:tr>
    </w:tbl>
    <w:p w14:paraId="7ECD9F7C" w14:textId="3E9B3505" w:rsidR="00FC4590" w:rsidRPr="00AD6D6F" w:rsidRDefault="00FC4590" w:rsidP="00306DCC">
      <w:pPr>
        <w:pStyle w:val="Heading1"/>
        <w:keepLines/>
        <w:rPr>
          <w:rFonts w:ascii="Garamond" w:hAnsi="Garamond"/>
        </w:rPr>
      </w:pPr>
    </w:p>
    <w:sectPr w:rsidR="00FC4590" w:rsidRPr="00AD6D6F" w:rsidSect="007E2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2240" w:h="15840" w:code="1"/>
      <w:pgMar w:top="720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372B" w14:textId="77777777" w:rsidR="004C2B0F" w:rsidRDefault="004C2B0F" w:rsidP="000B2C99">
      <w:r>
        <w:separator/>
      </w:r>
    </w:p>
  </w:endnote>
  <w:endnote w:type="continuationSeparator" w:id="0">
    <w:p w14:paraId="07B44AE8" w14:textId="77777777" w:rsidR="004C2B0F" w:rsidRDefault="004C2B0F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E043" w14:textId="77777777" w:rsidR="00C15EF7" w:rsidRDefault="00C15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10" w:type="dxa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4110"/>
    </w:tblGrid>
    <w:tr w:rsidR="007E2960" w14:paraId="585D53B4" w14:textId="77777777" w:rsidTr="007E2960">
      <w:trPr>
        <w:cantSplit/>
        <w:trHeight w:val="1153"/>
      </w:trPr>
      <w:tc>
        <w:tcPr>
          <w:tcW w:w="4110" w:type="dxa"/>
        </w:tcPr>
        <w:p w14:paraId="4D45DCDD" w14:textId="7F39AF06" w:rsidR="007E2960" w:rsidRDefault="007E2960" w:rsidP="007E2960">
          <w:pPr>
            <w:pStyle w:val="linefiller"/>
            <w:rPr>
              <w:rFonts w:ascii="Garamond" w:hAnsi="Garamond"/>
              <w:sz w:val="18"/>
              <w:szCs w:val="18"/>
            </w:rPr>
          </w:pPr>
          <w:r w:rsidRPr="0083113E">
            <w:rPr>
              <w:rFonts w:ascii="Garamond" w:hAnsi="Garamond"/>
              <w:sz w:val="18"/>
              <w:szCs w:val="18"/>
            </w:rPr>
            <w:t>Neighborhood H</w:t>
          </w:r>
          <w:r>
            <w:rPr>
              <w:rFonts w:ascii="Garamond" w:hAnsi="Garamond"/>
              <w:sz w:val="18"/>
              <w:szCs w:val="18"/>
            </w:rPr>
            <w:t xml:space="preserve">ealth Plan of Rhode Island </w:t>
          </w:r>
          <w:r>
            <w:rPr>
              <w:rFonts w:ascii="Garamond" w:hAnsi="Garamond"/>
              <w:sz w:val="18"/>
              <w:szCs w:val="18"/>
            </w:rPr>
            <w:t>©202</w:t>
          </w:r>
          <w:r w:rsidR="00C15EF7">
            <w:rPr>
              <w:rFonts w:ascii="Garamond" w:hAnsi="Garamond"/>
              <w:sz w:val="18"/>
              <w:szCs w:val="18"/>
            </w:rPr>
            <w:t>2</w:t>
          </w:r>
          <w:bookmarkStart w:id="0" w:name="_GoBack"/>
          <w:bookmarkEnd w:id="0"/>
        </w:p>
        <w:p w14:paraId="325131EA" w14:textId="2FD303CF" w:rsidR="007E2960" w:rsidRPr="00756D7B" w:rsidRDefault="007E2960" w:rsidP="007E2960">
          <w:pPr>
            <w:pStyle w:val="linefiller"/>
          </w:pPr>
          <w:r w:rsidRPr="0083113E">
            <w:rPr>
              <w:rFonts w:ascii="Garamond" w:hAnsi="Garamond"/>
              <w:sz w:val="18"/>
              <w:szCs w:val="18"/>
            </w:rPr>
            <w:t>Proprietary &amp; Confidential</w:t>
          </w:r>
          <w:r>
            <w:rPr>
              <w:rFonts w:ascii="Garamond" w:hAnsi="Garamond"/>
              <w:sz w:val="18"/>
              <w:szCs w:val="18"/>
            </w:rPr>
            <w:t xml:space="preserve"> – Not for Distribution</w:t>
          </w:r>
        </w:p>
        <w:p w14:paraId="585D53B3" w14:textId="013EBD1A" w:rsidR="007E2960" w:rsidRPr="00165D02" w:rsidRDefault="007E2960" w:rsidP="007E2960">
          <w:pPr>
            <w:pStyle w:val="HeaderFooterRight"/>
            <w:tabs>
              <w:tab w:val="left" w:pos="5382"/>
            </w:tabs>
            <w:jc w:val="left"/>
            <w:rPr>
              <w:b/>
              <w:color w:val="0077C8"/>
            </w:rPr>
          </w:pPr>
        </w:p>
      </w:tc>
    </w:tr>
  </w:tbl>
  <w:p w14:paraId="585D53B5" w14:textId="77777777" w:rsidR="00177252" w:rsidRPr="00756D7B" w:rsidRDefault="00177252" w:rsidP="00B62022">
    <w:pPr>
      <w:pStyle w:val="linefill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0C904" w14:textId="77777777" w:rsidR="007E2960" w:rsidRPr="00756D7B" w:rsidRDefault="007E2960" w:rsidP="007E2960">
    <w:pPr>
      <w:pStyle w:val="linefiller"/>
    </w:pPr>
    <w:r w:rsidRPr="0083113E">
      <w:rPr>
        <w:rFonts w:ascii="Garamond" w:hAnsi="Garamond"/>
        <w:sz w:val="18"/>
        <w:szCs w:val="18"/>
      </w:rPr>
      <w:t>Neighborhood H</w:t>
    </w:r>
    <w:r>
      <w:rPr>
        <w:rFonts w:ascii="Garamond" w:hAnsi="Garamond"/>
        <w:sz w:val="18"/>
        <w:szCs w:val="18"/>
      </w:rPr>
      <w:t>ealth Plan of Rhode Island ©2020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83113E">
      <w:rPr>
        <w:rFonts w:ascii="Garamond" w:hAnsi="Garamond"/>
        <w:sz w:val="18"/>
        <w:szCs w:val="18"/>
      </w:rPr>
      <w:br/>
      <w:t>Proprietary &amp; Confidential</w:t>
    </w:r>
    <w:r>
      <w:rPr>
        <w:rFonts w:ascii="Garamond" w:hAnsi="Garamond"/>
        <w:sz w:val="18"/>
        <w:szCs w:val="18"/>
      </w:rPr>
      <w:t xml:space="preserve"> – Not for Distribution</w:t>
    </w:r>
  </w:p>
  <w:p w14:paraId="500A5D20" w14:textId="6E432D2F" w:rsidR="004A2C98" w:rsidRPr="00B23F8B" w:rsidRDefault="004A2C98">
    <w:pPr>
      <w:pStyle w:val="linefiller"/>
    </w:pPr>
  </w:p>
  <w:p w14:paraId="38A36852" w14:textId="77777777" w:rsidR="004A2C98" w:rsidRDefault="004A2C98" w:rsidP="00803AA0">
    <w:pPr>
      <w:pStyle w:val="linefiller"/>
    </w:pPr>
  </w:p>
  <w:p w14:paraId="585D53BA" w14:textId="7320C7C9" w:rsidR="00177252" w:rsidRDefault="00177252" w:rsidP="00803AA0">
    <w:pPr>
      <w:pStyle w:val="linefill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4683" w14:textId="77777777" w:rsidR="004C2B0F" w:rsidRDefault="004C2B0F" w:rsidP="000B2C99">
      <w:r>
        <w:separator/>
      </w:r>
    </w:p>
  </w:footnote>
  <w:footnote w:type="continuationSeparator" w:id="0">
    <w:p w14:paraId="43F34897" w14:textId="77777777" w:rsidR="004C2B0F" w:rsidRDefault="004C2B0F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53AF" w14:textId="77777777" w:rsidR="00C96BAE" w:rsidRDefault="00C15EF7">
    <w:pPr>
      <w:pStyle w:val="Header"/>
    </w:pPr>
    <w:r>
      <w:rPr>
        <w:noProof/>
      </w:rPr>
      <w:pict w14:anchorId="585D5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02304" o:spid="_x0000_s2050" type="#_x0000_t136" style="position:absolute;margin-left:0;margin-top:0;width:626.95pt;height:83.5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00" w:type="dxa"/>
      <w:tblInd w:w="6115" w:type="dxa"/>
      <w:tblLook w:val="04A0" w:firstRow="1" w:lastRow="0" w:firstColumn="1" w:lastColumn="0" w:noHBand="0" w:noVBand="1"/>
    </w:tblPr>
    <w:tblGrid>
      <w:gridCol w:w="4500"/>
    </w:tblGrid>
    <w:tr w:rsidR="006D1D0D" w:rsidRPr="004159CB" w14:paraId="5A019BF8" w14:textId="77777777" w:rsidTr="00AF2A07">
      <w:tc>
        <w:tcPr>
          <w:tcW w:w="4500" w:type="dxa"/>
        </w:tcPr>
        <w:p w14:paraId="256CCD02" w14:textId="4E3EE705" w:rsidR="006D1D0D" w:rsidRPr="004159CB" w:rsidRDefault="006D1D0D" w:rsidP="006D1D0D">
          <w:pPr>
            <w:spacing w:before="0" w:after="0"/>
            <w:rPr>
              <w:rFonts w:ascii="Garamond" w:hAnsi="Garamond" w:cs="Arial"/>
              <w:sz w:val="16"/>
              <w:szCs w:val="16"/>
            </w:rPr>
          </w:pPr>
          <w:r>
            <w:rPr>
              <w:rFonts w:ascii="Garamond" w:hAnsi="Garamond" w:cs="Arial"/>
              <w:sz w:val="16"/>
              <w:szCs w:val="16"/>
            </w:rPr>
            <w:t>Effective Date: 12/01/2019</w:t>
          </w:r>
        </w:p>
      </w:tc>
    </w:tr>
    <w:tr w:rsidR="006D1D0D" w:rsidRPr="004159CB" w14:paraId="5752895D" w14:textId="77777777" w:rsidTr="00AF2A07">
      <w:tc>
        <w:tcPr>
          <w:tcW w:w="4500" w:type="dxa"/>
        </w:tcPr>
        <w:p w14:paraId="0AC9558F" w14:textId="62F832E3" w:rsidR="006D1D0D" w:rsidRPr="004159CB" w:rsidRDefault="006D1D0D" w:rsidP="006D1D0D">
          <w:pPr>
            <w:pStyle w:val="Header"/>
            <w:spacing w:before="0" w:after="0"/>
            <w:rPr>
              <w:rFonts w:ascii="Garamond" w:hAnsi="Garamond" w:cs="Arial"/>
              <w:color w:val="auto"/>
              <w:sz w:val="16"/>
            </w:rPr>
          </w:pPr>
          <w:r w:rsidRPr="004159CB">
            <w:rPr>
              <w:rFonts w:ascii="Garamond" w:hAnsi="Garamond" w:cs="Arial"/>
              <w:color w:val="auto"/>
              <w:sz w:val="16"/>
            </w:rPr>
            <w:t xml:space="preserve">Reviewed: </w:t>
          </w:r>
          <w:r w:rsidR="001F54F1">
            <w:rPr>
              <w:rFonts w:ascii="Garamond" w:eastAsia="Garamond" w:hAnsi="Garamond"/>
              <w:color w:val="auto"/>
              <w:sz w:val="16"/>
            </w:rPr>
            <w:t>9/</w:t>
          </w:r>
          <w:r>
            <w:rPr>
              <w:rFonts w:ascii="Garamond" w:eastAsia="Garamond" w:hAnsi="Garamond"/>
              <w:color w:val="auto"/>
              <w:sz w:val="16"/>
            </w:rPr>
            <w:t>2019, 8/2020, 4/2021</w:t>
          </w:r>
          <w:r w:rsidR="00C15EF7">
            <w:rPr>
              <w:rFonts w:ascii="Garamond" w:eastAsia="Garamond" w:hAnsi="Garamond"/>
              <w:color w:val="auto"/>
              <w:sz w:val="16"/>
            </w:rPr>
            <w:t>, 2/2022</w:t>
          </w:r>
        </w:p>
        <w:p w14:paraId="68E407F8" w14:textId="77777777" w:rsidR="006D1D0D" w:rsidRPr="004159CB" w:rsidRDefault="006D1D0D" w:rsidP="006D1D0D">
          <w:pPr>
            <w:spacing w:before="0" w:after="0"/>
            <w:rPr>
              <w:rFonts w:ascii="Garamond" w:hAnsi="Garamond" w:cs="Arial"/>
              <w:sz w:val="16"/>
              <w:szCs w:val="16"/>
            </w:rPr>
          </w:pPr>
          <w:r w:rsidRPr="004159CB">
            <w:rPr>
              <w:rFonts w:ascii="Garamond" w:hAnsi="Garamond" w:cs="Arial"/>
              <w:sz w:val="16"/>
              <w:szCs w:val="16"/>
            </w:rPr>
            <w:t>Pharmacy Scope: Medicaid</w:t>
          </w:r>
        </w:p>
        <w:p w14:paraId="0F1297B4" w14:textId="339AFD01" w:rsidR="006D1D0D" w:rsidRPr="004159CB" w:rsidRDefault="006D1D0D" w:rsidP="006D1D0D">
          <w:pPr>
            <w:pStyle w:val="Heading1"/>
            <w:spacing w:before="0" w:after="0"/>
            <w:outlineLvl w:val="0"/>
            <w:rPr>
              <w:rFonts w:ascii="Garamond" w:eastAsia="Garamond" w:hAnsi="Garamond" w:cstheme="minorHAnsi"/>
              <w:b w:val="0"/>
              <w:color w:val="auto"/>
              <w:sz w:val="16"/>
              <w:szCs w:val="16"/>
            </w:rPr>
          </w:pPr>
          <w:r w:rsidRPr="004159CB">
            <w:rPr>
              <w:rFonts w:ascii="Garamond" w:hAnsi="Garamond"/>
              <w:b w:val="0"/>
              <w:color w:val="auto"/>
              <w:sz w:val="16"/>
              <w:szCs w:val="16"/>
            </w:rPr>
            <w:t xml:space="preserve">Medical Scope: </w:t>
          </w:r>
          <w:r>
            <w:rPr>
              <w:rFonts w:ascii="Garamond" w:hAnsi="Garamond" w:cstheme="minorHAnsi"/>
              <w:b w:val="0"/>
              <w:bCs w:val="0"/>
              <w:color w:val="auto"/>
              <w:kern w:val="0"/>
              <w:sz w:val="16"/>
              <w:szCs w:val="16"/>
            </w:rPr>
            <w:t>Medicaid, Commercial</w:t>
          </w:r>
        </w:p>
      </w:tc>
    </w:tr>
  </w:tbl>
  <w:p w14:paraId="585D53B0" w14:textId="3467EF0B" w:rsidR="00177252" w:rsidRPr="00155FA8" w:rsidRDefault="00C15EF7" w:rsidP="00155FA8">
    <w:pPr>
      <w:pStyle w:val="Footer"/>
      <w:tabs>
        <w:tab w:val="clear" w:pos="9360"/>
        <w:tab w:val="right" w:pos="8640"/>
      </w:tabs>
      <w:spacing w:before="0" w:after="0" w:line="240" w:lineRule="auto"/>
      <w:rPr>
        <w:rFonts w:ascii="Calibri" w:eastAsiaTheme="minorEastAsia" w:hAnsi="Calibri" w:cstheme="minorBidi"/>
        <w:color w:val="808080" w:themeColor="background1" w:themeShade="80"/>
        <w:szCs w:val="22"/>
        <w:lang w:eastAsia="ja-JP"/>
      </w:rPr>
    </w:pPr>
    <w:r>
      <w:rPr>
        <w:noProof/>
      </w:rPr>
      <w:pict w14:anchorId="585D5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02305" o:spid="_x0000_s2051" type="#_x0000_t136" style="position:absolute;margin-left:0;margin-top:0;width:626.95pt;height:83.55pt;rotation:315;z-index:-251648000;visibility:hidden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INTERNAL US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53B6" w14:textId="75B1785F" w:rsidR="00177252" w:rsidRDefault="007E2960" w:rsidP="00C10838">
    <w:pPr>
      <w:pStyle w:val="Header"/>
      <w:spacing w:before="0" w:after="0" w:line="120" w:lineRule="auto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463DD8E" wp14:editId="4FC0C6F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867650" cy="122872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HP-Letter-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7" t="4349" r="2566" b="84664"/>
                  <a:stretch/>
                </pic:blipFill>
                <pic:spPr bwMode="auto">
                  <a:xfrm>
                    <a:off x="0" y="0"/>
                    <a:ext cx="786765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EF7">
      <w:rPr>
        <w:noProof/>
      </w:rPr>
      <w:pict w14:anchorId="585D53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02303" o:spid="_x0000_s2049" type="#_x0000_t136" style="position:absolute;margin-left:0;margin-top:0;width:626.95pt;height:83.55pt;rotation:315;z-index:-251652096;visibility:hidden;mso-position-horizontal:center;mso-position-horizontal-relative:margin;mso-position-vertical:center;mso-position-vertical-relative:margin" o:allowincell="f" fillcolor="black [3213]" stroked="f">
          <v:fill opacity=".5"/>
          <v:textpath style="font-family:&quot;Cambria&quot;;font-size:1pt" string="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34EA2E"/>
    <w:lvl w:ilvl="0">
      <w:start w:val="1"/>
      <w:numFmt w:val="bullet"/>
      <w:pStyle w:val="List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2F36233"/>
    <w:multiLevelType w:val="hybridMultilevel"/>
    <w:tmpl w:val="13A4E2B2"/>
    <w:lvl w:ilvl="0" w:tplc="85F8E620">
      <w:start w:val="1"/>
      <w:numFmt w:val="bullet"/>
      <w:pStyle w:val="5P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A6154B7"/>
    <w:multiLevelType w:val="hybridMultilevel"/>
    <w:tmpl w:val="C3589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D18"/>
    <w:multiLevelType w:val="hybridMultilevel"/>
    <w:tmpl w:val="FC387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66325"/>
    <w:multiLevelType w:val="hybridMultilevel"/>
    <w:tmpl w:val="94E8ED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A153F"/>
    <w:multiLevelType w:val="hybridMultilevel"/>
    <w:tmpl w:val="7F4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417"/>
    <w:multiLevelType w:val="hybridMultilevel"/>
    <w:tmpl w:val="5A4C6F88"/>
    <w:lvl w:ilvl="0" w:tplc="CDCC93B8">
      <w:start w:val="1"/>
      <w:numFmt w:val="bullet"/>
      <w:pStyle w:val="1P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1BE37A8E"/>
    <w:multiLevelType w:val="hybridMultilevel"/>
    <w:tmpl w:val="9BB26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98F68D02"/>
    <w:lvl w:ilvl="0" w:tplc="1C121D84">
      <w:start w:val="1"/>
      <w:numFmt w:val="bullet"/>
      <w:pStyle w:val="4P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3968"/>
    <w:multiLevelType w:val="hybridMultilevel"/>
    <w:tmpl w:val="1DB4CDB6"/>
    <w:lvl w:ilvl="0" w:tplc="CDCC93B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04A1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C9D2BF1"/>
    <w:multiLevelType w:val="hybridMultilevel"/>
    <w:tmpl w:val="13AAB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86CC6"/>
    <w:multiLevelType w:val="hybridMultilevel"/>
    <w:tmpl w:val="6136D128"/>
    <w:lvl w:ilvl="0" w:tplc="8A52D65C">
      <w:start w:val="1"/>
      <w:numFmt w:val="bullet"/>
      <w:pStyle w:val="MouseClick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B3768"/>
    <w:multiLevelType w:val="hybridMultilevel"/>
    <w:tmpl w:val="C9CE732C"/>
    <w:lvl w:ilvl="0" w:tplc="1A046BB0">
      <w:start w:val="1"/>
      <w:numFmt w:val="bullet"/>
      <w:pStyle w:val="2P"/>
      <w:lvlText w:val=""/>
      <w:lvlJc w:val="left"/>
      <w:pPr>
        <w:ind w:left="90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B5236"/>
    <w:multiLevelType w:val="hybridMultilevel"/>
    <w:tmpl w:val="3CB0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022D"/>
    <w:multiLevelType w:val="hybridMultilevel"/>
    <w:tmpl w:val="65222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C256F"/>
    <w:multiLevelType w:val="hybridMultilevel"/>
    <w:tmpl w:val="DE085EE6"/>
    <w:lvl w:ilvl="0" w:tplc="3624922A">
      <w:start w:val="1"/>
      <w:numFmt w:val="bullet"/>
      <w:pStyle w:val="3P"/>
      <w:lvlText w:val=""/>
      <w:lvlJc w:val="left"/>
      <w:pPr>
        <w:ind w:left="1267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46C94A91"/>
    <w:multiLevelType w:val="hybridMultilevel"/>
    <w:tmpl w:val="B1DA6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A21"/>
    <w:multiLevelType w:val="hybridMultilevel"/>
    <w:tmpl w:val="CE88C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0638D4"/>
    <w:multiLevelType w:val="hybridMultilevel"/>
    <w:tmpl w:val="C4A0DB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E3138"/>
    <w:multiLevelType w:val="hybridMultilevel"/>
    <w:tmpl w:val="D808572A"/>
    <w:lvl w:ilvl="0" w:tplc="CDCC93B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50C1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2" w15:restartNumberingAfterBreak="0">
    <w:nsid w:val="56EE3B03"/>
    <w:multiLevelType w:val="hybridMultilevel"/>
    <w:tmpl w:val="3FA401EA"/>
    <w:lvl w:ilvl="0" w:tplc="CDCC93B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0D862">
      <w:start w:val="1"/>
      <w:numFmt w:val="bullet"/>
      <w:lvlText w:val="o"/>
      <w:lvlJc w:val="left"/>
      <w:pPr>
        <w:ind w:left="72" w:firstLine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BC164F"/>
    <w:multiLevelType w:val="hybridMultilevel"/>
    <w:tmpl w:val="3940C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8"/>
  </w:num>
  <w:num w:numId="5">
    <w:abstractNumId w:val="13"/>
  </w:num>
  <w:num w:numId="6">
    <w:abstractNumId w:val="24"/>
  </w:num>
  <w:num w:numId="7">
    <w:abstractNumId w:val="12"/>
  </w:num>
  <w:num w:numId="8">
    <w:abstractNumId w:val="16"/>
  </w:num>
  <w:num w:numId="9">
    <w:abstractNumId w:val="11"/>
  </w:num>
  <w:num w:numId="10">
    <w:abstractNumId w:val="10"/>
  </w:num>
  <w:num w:numId="11">
    <w:abstractNumId w:val="20"/>
  </w:num>
  <w:num w:numId="12">
    <w:abstractNumId w:val="0"/>
  </w:num>
  <w:num w:numId="13">
    <w:abstractNumId w:val="4"/>
  </w:num>
  <w:num w:numId="14">
    <w:abstractNumId w:val="23"/>
  </w:num>
  <w:num w:numId="15">
    <w:abstractNumId w:val="2"/>
  </w:num>
  <w:num w:numId="16">
    <w:abstractNumId w:val="15"/>
  </w:num>
  <w:num w:numId="17">
    <w:abstractNumId w:val="24"/>
  </w:num>
  <w:num w:numId="18">
    <w:abstractNumId w:val="7"/>
  </w:num>
  <w:num w:numId="19">
    <w:abstractNumId w:val="14"/>
  </w:num>
  <w:num w:numId="20">
    <w:abstractNumId w:val="5"/>
  </w:num>
  <w:num w:numId="21">
    <w:abstractNumId w:val="17"/>
  </w:num>
  <w:num w:numId="22">
    <w:abstractNumId w:val="3"/>
  </w:num>
  <w:num w:numId="23">
    <w:abstractNumId w:val="22"/>
  </w:num>
  <w:num w:numId="24">
    <w:abstractNumId w:val="9"/>
  </w:num>
  <w:num w:numId="25">
    <w:abstractNumId w:val="21"/>
  </w:num>
  <w:num w:numId="2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C2"/>
    <w:rsid w:val="000006C1"/>
    <w:rsid w:val="00002568"/>
    <w:rsid w:val="000041AF"/>
    <w:rsid w:val="00005926"/>
    <w:rsid w:val="00007395"/>
    <w:rsid w:val="000074ED"/>
    <w:rsid w:val="00007AF5"/>
    <w:rsid w:val="000127A6"/>
    <w:rsid w:val="00012D55"/>
    <w:rsid w:val="00014939"/>
    <w:rsid w:val="00015A65"/>
    <w:rsid w:val="000173FC"/>
    <w:rsid w:val="000236FE"/>
    <w:rsid w:val="0003382A"/>
    <w:rsid w:val="00034828"/>
    <w:rsid w:val="00035B90"/>
    <w:rsid w:val="000402ED"/>
    <w:rsid w:val="0004359B"/>
    <w:rsid w:val="000469D4"/>
    <w:rsid w:val="00050F7A"/>
    <w:rsid w:val="0006132B"/>
    <w:rsid w:val="0006786E"/>
    <w:rsid w:val="00074CC2"/>
    <w:rsid w:val="000759D1"/>
    <w:rsid w:val="000773EE"/>
    <w:rsid w:val="00080DEC"/>
    <w:rsid w:val="000829DA"/>
    <w:rsid w:val="00092AA4"/>
    <w:rsid w:val="000932CA"/>
    <w:rsid w:val="00094FDE"/>
    <w:rsid w:val="00095492"/>
    <w:rsid w:val="000A0DE9"/>
    <w:rsid w:val="000A0E25"/>
    <w:rsid w:val="000A1B4A"/>
    <w:rsid w:val="000A29DE"/>
    <w:rsid w:val="000A30FD"/>
    <w:rsid w:val="000B2C99"/>
    <w:rsid w:val="000B41AC"/>
    <w:rsid w:val="000B7B95"/>
    <w:rsid w:val="000D6F54"/>
    <w:rsid w:val="000D78A7"/>
    <w:rsid w:val="000E1A54"/>
    <w:rsid w:val="000E29A4"/>
    <w:rsid w:val="000E5FCF"/>
    <w:rsid w:val="000E64FC"/>
    <w:rsid w:val="000E75CD"/>
    <w:rsid w:val="000E777A"/>
    <w:rsid w:val="000F37E8"/>
    <w:rsid w:val="00101FBD"/>
    <w:rsid w:val="00110DF9"/>
    <w:rsid w:val="001113D0"/>
    <w:rsid w:val="00112BA9"/>
    <w:rsid w:val="00117CA3"/>
    <w:rsid w:val="0012706E"/>
    <w:rsid w:val="00127E7A"/>
    <w:rsid w:val="00131931"/>
    <w:rsid w:val="00131C73"/>
    <w:rsid w:val="00132BD8"/>
    <w:rsid w:val="001338A3"/>
    <w:rsid w:val="00136AAF"/>
    <w:rsid w:val="001407A5"/>
    <w:rsid w:val="00141B42"/>
    <w:rsid w:val="001428FA"/>
    <w:rsid w:val="00142D06"/>
    <w:rsid w:val="00143BA1"/>
    <w:rsid w:val="0014716C"/>
    <w:rsid w:val="001516BF"/>
    <w:rsid w:val="00155FA8"/>
    <w:rsid w:val="00161A7E"/>
    <w:rsid w:val="00162E0E"/>
    <w:rsid w:val="00164373"/>
    <w:rsid w:val="00166CB9"/>
    <w:rsid w:val="0017315F"/>
    <w:rsid w:val="00174105"/>
    <w:rsid w:val="00176B54"/>
    <w:rsid w:val="00177252"/>
    <w:rsid w:val="001777DD"/>
    <w:rsid w:val="00183C27"/>
    <w:rsid w:val="001857D9"/>
    <w:rsid w:val="0018592F"/>
    <w:rsid w:val="0019144B"/>
    <w:rsid w:val="001936E7"/>
    <w:rsid w:val="00197709"/>
    <w:rsid w:val="00197C7A"/>
    <w:rsid w:val="001A06E9"/>
    <w:rsid w:val="001A1551"/>
    <w:rsid w:val="001B1DF1"/>
    <w:rsid w:val="001B3026"/>
    <w:rsid w:val="001D153C"/>
    <w:rsid w:val="001D69DB"/>
    <w:rsid w:val="001D79AB"/>
    <w:rsid w:val="001E060E"/>
    <w:rsid w:val="001E1962"/>
    <w:rsid w:val="001E528C"/>
    <w:rsid w:val="001F54F1"/>
    <w:rsid w:val="001F5E85"/>
    <w:rsid w:val="0020074F"/>
    <w:rsid w:val="00201437"/>
    <w:rsid w:val="00202A84"/>
    <w:rsid w:val="00204716"/>
    <w:rsid w:val="00204B89"/>
    <w:rsid w:val="00204FCD"/>
    <w:rsid w:val="00205538"/>
    <w:rsid w:val="00205B0B"/>
    <w:rsid w:val="00210CCC"/>
    <w:rsid w:val="00214558"/>
    <w:rsid w:val="00214C1A"/>
    <w:rsid w:val="00215721"/>
    <w:rsid w:val="002170DD"/>
    <w:rsid w:val="00224E12"/>
    <w:rsid w:val="00225F0B"/>
    <w:rsid w:val="0023170F"/>
    <w:rsid w:val="00240717"/>
    <w:rsid w:val="0024120D"/>
    <w:rsid w:val="002447F7"/>
    <w:rsid w:val="00245B51"/>
    <w:rsid w:val="002555A0"/>
    <w:rsid w:val="00266AEF"/>
    <w:rsid w:val="00266DBE"/>
    <w:rsid w:val="00270B18"/>
    <w:rsid w:val="002771DD"/>
    <w:rsid w:val="0028014C"/>
    <w:rsid w:val="00281094"/>
    <w:rsid w:val="0028502B"/>
    <w:rsid w:val="00285811"/>
    <w:rsid w:val="00287336"/>
    <w:rsid w:val="00287909"/>
    <w:rsid w:val="00287C29"/>
    <w:rsid w:val="00292583"/>
    <w:rsid w:val="002972BF"/>
    <w:rsid w:val="002A3203"/>
    <w:rsid w:val="002A4EE6"/>
    <w:rsid w:val="002B05A3"/>
    <w:rsid w:val="002B13E1"/>
    <w:rsid w:val="002B2979"/>
    <w:rsid w:val="002B4F92"/>
    <w:rsid w:val="002B6A04"/>
    <w:rsid w:val="002C115C"/>
    <w:rsid w:val="002C1E81"/>
    <w:rsid w:val="002C5C3F"/>
    <w:rsid w:val="002D5BEE"/>
    <w:rsid w:val="002D5C74"/>
    <w:rsid w:val="002D6198"/>
    <w:rsid w:val="002D6AD1"/>
    <w:rsid w:val="002E44E4"/>
    <w:rsid w:val="002E5684"/>
    <w:rsid w:val="002F0120"/>
    <w:rsid w:val="002F5FF9"/>
    <w:rsid w:val="002F6581"/>
    <w:rsid w:val="002F71BF"/>
    <w:rsid w:val="003019E7"/>
    <w:rsid w:val="003030EB"/>
    <w:rsid w:val="00306DCC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365BC"/>
    <w:rsid w:val="003410A1"/>
    <w:rsid w:val="003435E2"/>
    <w:rsid w:val="00356AEB"/>
    <w:rsid w:val="00356FB3"/>
    <w:rsid w:val="00357B55"/>
    <w:rsid w:val="00357DE7"/>
    <w:rsid w:val="003627C1"/>
    <w:rsid w:val="00364E6C"/>
    <w:rsid w:val="00365806"/>
    <w:rsid w:val="00366774"/>
    <w:rsid w:val="003727EE"/>
    <w:rsid w:val="003739DA"/>
    <w:rsid w:val="00376E6B"/>
    <w:rsid w:val="00384613"/>
    <w:rsid w:val="00385359"/>
    <w:rsid w:val="00385400"/>
    <w:rsid w:val="00385DA7"/>
    <w:rsid w:val="00387535"/>
    <w:rsid w:val="0038798A"/>
    <w:rsid w:val="00394AD6"/>
    <w:rsid w:val="003977F1"/>
    <w:rsid w:val="003A3BBF"/>
    <w:rsid w:val="003A4736"/>
    <w:rsid w:val="003B0F07"/>
    <w:rsid w:val="003B1BF9"/>
    <w:rsid w:val="003B3F06"/>
    <w:rsid w:val="003B44C4"/>
    <w:rsid w:val="003B4A78"/>
    <w:rsid w:val="003B5A9F"/>
    <w:rsid w:val="003B75FE"/>
    <w:rsid w:val="003C2EEC"/>
    <w:rsid w:val="003C5FEE"/>
    <w:rsid w:val="003D326A"/>
    <w:rsid w:val="003D4853"/>
    <w:rsid w:val="003D4957"/>
    <w:rsid w:val="003E196E"/>
    <w:rsid w:val="003E2B08"/>
    <w:rsid w:val="003E2EE1"/>
    <w:rsid w:val="003E31A8"/>
    <w:rsid w:val="003E46B4"/>
    <w:rsid w:val="003E5B54"/>
    <w:rsid w:val="003F4EFF"/>
    <w:rsid w:val="003F5CC7"/>
    <w:rsid w:val="003F73D3"/>
    <w:rsid w:val="0040061A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33C6F"/>
    <w:rsid w:val="00436167"/>
    <w:rsid w:val="0043630F"/>
    <w:rsid w:val="00440B8D"/>
    <w:rsid w:val="00441161"/>
    <w:rsid w:val="00444E3D"/>
    <w:rsid w:val="00445FBB"/>
    <w:rsid w:val="004528FD"/>
    <w:rsid w:val="00453F12"/>
    <w:rsid w:val="00454895"/>
    <w:rsid w:val="00454E45"/>
    <w:rsid w:val="004605FC"/>
    <w:rsid w:val="00461C87"/>
    <w:rsid w:val="00462137"/>
    <w:rsid w:val="004621A1"/>
    <w:rsid w:val="00466836"/>
    <w:rsid w:val="00470665"/>
    <w:rsid w:val="00470948"/>
    <w:rsid w:val="004711C5"/>
    <w:rsid w:val="0047123E"/>
    <w:rsid w:val="00474B5B"/>
    <w:rsid w:val="004769ED"/>
    <w:rsid w:val="004803AF"/>
    <w:rsid w:val="004820E5"/>
    <w:rsid w:val="004849B9"/>
    <w:rsid w:val="00484F62"/>
    <w:rsid w:val="0048523C"/>
    <w:rsid w:val="00487285"/>
    <w:rsid w:val="0049384A"/>
    <w:rsid w:val="00495471"/>
    <w:rsid w:val="00497994"/>
    <w:rsid w:val="004A2C98"/>
    <w:rsid w:val="004A6504"/>
    <w:rsid w:val="004B182C"/>
    <w:rsid w:val="004B30A3"/>
    <w:rsid w:val="004B6529"/>
    <w:rsid w:val="004B7DBA"/>
    <w:rsid w:val="004C2B0F"/>
    <w:rsid w:val="004C588D"/>
    <w:rsid w:val="004D0820"/>
    <w:rsid w:val="004D5421"/>
    <w:rsid w:val="004D5FF3"/>
    <w:rsid w:val="004E1D3D"/>
    <w:rsid w:val="004E2083"/>
    <w:rsid w:val="004E2F1F"/>
    <w:rsid w:val="004E4D47"/>
    <w:rsid w:val="004E5B07"/>
    <w:rsid w:val="004E7273"/>
    <w:rsid w:val="004E7C2C"/>
    <w:rsid w:val="004F1258"/>
    <w:rsid w:val="004F285B"/>
    <w:rsid w:val="004F2ABA"/>
    <w:rsid w:val="00503D29"/>
    <w:rsid w:val="00504180"/>
    <w:rsid w:val="00516186"/>
    <w:rsid w:val="00517086"/>
    <w:rsid w:val="005209BA"/>
    <w:rsid w:val="00522BAC"/>
    <w:rsid w:val="00525376"/>
    <w:rsid w:val="0052628A"/>
    <w:rsid w:val="00527062"/>
    <w:rsid w:val="005310D6"/>
    <w:rsid w:val="0053272A"/>
    <w:rsid w:val="00534B5D"/>
    <w:rsid w:val="00540C73"/>
    <w:rsid w:val="005426F6"/>
    <w:rsid w:val="00543214"/>
    <w:rsid w:val="00547356"/>
    <w:rsid w:val="00554402"/>
    <w:rsid w:val="0055609C"/>
    <w:rsid w:val="00556466"/>
    <w:rsid w:val="005565C4"/>
    <w:rsid w:val="00560256"/>
    <w:rsid w:val="0056033D"/>
    <w:rsid w:val="00562BAE"/>
    <w:rsid w:val="00570450"/>
    <w:rsid w:val="00572479"/>
    <w:rsid w:val="00572E73"/>
    <w:rsid w:val="00575693"/>
    <w:rsid w:val="00576D14"/>
    <w:rsid w:val="00577ED0"/>
    <w:rsid w:val="00577F57"/>
    <w:rsid w:val="005830E4"/>
    <w:rsid w:val="00586040"/>
    <w:rsid w:val="00592243"/>
    <w:rsid w:val="0059363A"/>
    <w:rsid w:val="00593B78"/>
    <w:rsid w:val="00593D0C"/>
    <w:rsid w:val="0059512F"/>
    <w:rsid w:val="0059517B"/>
    <w:rsid w:val="005965EE"/>
    <w:rsid w:val="005A260B"/>
    <w:rsid w:val="005A312B"/>
    <w:rsid w:val="005A3B4E"/>
    <w:rsid w:val="005A45A2"/>
    <w:rsid w:val="005A6843"/>
    <w:rsid w:val="005B04B0"/>
    <w:rsid w:val="005B6819"/>
    <w:rsid w:val="005B77CD"/>
    <w:rsid w:val="005B7A5F"/>
    <w:rsid w:val="005C01A3"/>
    <w:rsid w:val="005C1CF1"/>
    <w:rsid w:val="005C3D98"/>
    <w:rsid w:val="005C7886"/>
    <w:rsid w:val="005D1190"/>
    <w:rsid w:val="005D1E8B"/>
    <w:rsid w:val="005E5CD5"/>
    <w:rsid w:val="005F0099"/>
    <w:rsid w:val="005F14EA"/>
    <w:rsid w:val="005F4868"/>
    <w:rsid w:val="006023C2"/>
    <w:rsid w:val="00602597"/>
    <w:rsid w:val="0061111B"/>
    <w:rsid w:val="00614862"/>
    <w:rsid w:val="0062092C"/>
    <w:rsid w:val="00624E76"/>
    <w:rsid w:val="00625461"/>
    <w:rsid w:val="0062703C"/>
    <w:rsid w:val="006276CB"/>
    <w:rsid w:val="006312C7"/>
    <w:rsid w:val="00631BD3"/>
    <w:rsid w:val="006327B4"/>
    <w:rsid w:val="00633BBC"/>
    <w:rsid w:val="006368BE"/>
    <w:rsid w:val="006403F5"/>
    <w:rsid w:val="00646F4B"/>
    <w:rsid w:val="00652661"/>
    <w:rsid w:val="006561C4"/>
    <w:rsid w:val="00656352"/>
    <w:rsid w:val="006574CF"/>
    <w:rsid w:val="00661B2F"/>
    <w:rsid w:val="00663230"/>
    <w:rsid w:val="0066496D"/>
    <w:rsid w:val="00665674"/>
    <w:rsid w:val="006659DE"/>
    <w:rsid w:val="00673127"/>
    <w:rsid w:val="0067411D"/>
    <w:rsid w:val="00676285"/>
    <w:rsid w:val="00677710"/>
    <w:rsid w:val="00677E1F"/>
    <w:rsid w:val="00681E17"/>
    <w:rsid w:val="00687CD3"/>
    <w:rsid w:val="0069326A"/>
    <w:rsid w:val="006A00D2"/>
    <w:rsid w:val="006A2CEF"/>
    <w:rsid w:val="006A36B3"/>
    <w:rsid w:val="006A5D94"/>
    <w:rsid w:val="006A7E87"/>
    <w:rsid w:val="006B4BC7"/>
    <w:rsid w:val="006C5C43"/>
    <w:rsid w:val="006C7901"/>
    <w:rsid w:val="006D1A8A"/>
    <w:rsid w:val="006D1D0D"/>
    <w:rsid w:val="006D5370"/>
    <w:rsid w:val="006D5DD0"/>
    <w:rsid w:val="006E0415"/>
    <w:rsid w:val="006E044E"/>
    <w:rsid w:val="006E12B9"/>
    <w:rsid w:val="006E1C85"/>
    <w:rsid w:val="006E49E9"/>
    <w:rsid w:val="006E6B2B"/>
    <w:rsid w:val="006F07F7"/>
    <w:rsid w:val="006F3178"/>
    <w:rsid w:val="006F7D24"/>
    <w:rsid w:val="0070307D"/>
    <w:rsid w:val="00707E5D"/>
    <w:rsid w:val="00710508"/>
    <w:rsid w:val="007120EA"/>
    <w:rsid w:val="00712F8A"/>
    <w:rsid w:val="00715398"/>
    <w:rsid w:val="00716E07"/>
    <w:rsid w:val="00717FC2"/>
    <w:rsid w:val="00720D61"/>
    <w:rsid w:val="00723EDE"/>
    <w:rsid w:val="0072442D"/>
    <w:rsid w:val="00726451"/>
    <w:rsid w:val="00726467"/>
    <w:rsid w:val="00732E41"/>
    <w:rsid w:val="007336BE"/>
    <w:rsid w:val="0073524B"/>
    <w:rsid w:val="00742B1C"/>
    <w:rsid w:val="00743115"/>
    <w:rsid w:val="00744765"/>
    <w:rsid w:val="007453D5"/>
    <w:rsid w:val="00751B48"/>
    <w:rsid w:val="00752219"/>
    <w:rsid w:val="0075259A"/>
    <w:rsid w:val="0075285F"/>
    <w:rsid w:val="00753114"/>
    <w:rsid w:val="00756D7B"/>
    <w:rsid w:val="00756E40"/>
    <w:rsid w:val="00757A15"/>
    <w:rsid w:val="007600AC"/>
    <w:rsid w:val="007712D6"/>
    <w:rsid w:val="0077352E"/>
    <w:rsid w:val="007739E8"/>
    <w:rsid w:val="00776D28"/>
    <w:rsid w:val="007868CD"/>
    <w:rsid w:val="007868E4"/>
    <w:rsid w:val="00792EFC"/>
    <w:rsid w:val="00794610"/>
    <w:rsid w:val="007A10C8"/>
    <w:rsid w:val="007A2AC2"/>
    <w:rsid w:val="007A50C9"/>
    <w:rsid w:val="007B3103"/>
    <w:rsid w:val="007B3B50"/>
    <w:rsid w:val="007B3C64"/>
    <w:rsid w:val="007B4035"/>
    <w:rsid w:val="007B6233"/>
    <w:rsid w:val="007B643F"/>
    <w:rsid w:val="007C3BF3"/>
    <w:rsid w:val="007C6488"/>
    <w:rsid w:val="007D251A"/>
    <w:rsid w:val="007E2287"/>
    <w:rsid w:val="007E2960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3AA0"/>
    <w:rsid w:val="00804750"/>
    <w:rsid w:val="008061BD"/>
    <w:rsid w:val="00807125"/>
    <w:rsid w:val="008131D3"/>
    <w:rsid w:val="00821927"/>
    <w:rsid w:val="00824A64"/>
    <w:rsid w:val="0083296D"/>
    <w:rsid w:val="00832ED9"/>
    <w:rsid w:val="008344C7"/>
    <w:rsid w:val="00840AA2"/>
    <w:rsid w:val="00841103"/>
    <w:rsid w:val="00842D02"/>
    <w:rsid w:val="00843553"/>
    <w:rsid w:val="00843ED1"/>
    <w:rsid w:val="00845A9E"/>
    <w:rsid w:val="00846167"/>
    <w:rsid w:val="0084715A"/>
    <w:rsid w:val="00847C9F"/>
    <w:rsid w:val="00851760"/>
    <w:rsid w:val="00857773"/>
    <w:rsid w:val="0086402A"/>
    <w:rsid w:val="0086553F"/>
    <w:rsid w:val="00867C6A"/>
    <w:rsid w:val="00867F4F"/>
    <w:rsid w:val="008722E5"/>
    <w:rsid w:val="00872DBA"/>
    <w:rsid w:val="00873D5E"/>
    <w:rsid w:val="00874135"/>
    <w:rsid w:val="00875382"/>
    <w:rsid w:val="00875EA4"/>
    <w:rsid w:val="00880CD2"/>
    <w:rsid w:val="0088212D"/>
    <w:rsid w:val="00882F6F"/>
    <w:rsid w:val="008835F4"/>
    <w:rsid w:val="00883B5B"/>
    <w:rsid w:val="008903C8"/>
    <w:rsid w:val="0089048E"/>
    <w:rsid w:val="0089164D"/>
    <w:rsid w:val="00892371"/>
    <w:rsid w:val="00892CF0"/>
    <w:rsid w:val="008A3AC9"/>
    <w:rsid w:val="008A6501"/>
    <w:rsid w:val="008A6988"/>
    <w:rsid w:val="008B4D68"/>
    <w:rsid w:val="008B7119"/>
    <w:rsid w:val="008C04AA"/>
    <w:rsid w:val="008C22CC"/>
    <w:rsid w:val="008C4157"/>
    <w:rsid w:val="008C6923"/>
    <w:rsid w:val="008C7A59"/>
    <w:rsid w:val="008D149F"/>
    <w:rsid w:val="008E0B84"/>
    <w:rsid w:val="008E1069"/>
    <w:rsid w:val="008E10BE"/>
    <w:rsid w:val="008E283B"/>
    <w:rsid w:val="008E293C"/>
    <w:rsid w:val="008E3DF0"/>
    <w:rsid w:val="008E556C"/>
    <w:rsid w:val="008E75C7"/>
    <w:rsid w:val="008F4235"/>
    <w:rsid w:val="009004C4"/>
    <w:rsid w:val="00905D92"/>
    <w:rsid w:val="00907938"/>
    <w:rsid w:val="00910F68"/>
    <w:rsid w:val="009123BD"/>
    <w:rsid w:val="00916C29"/>
    <w:rsid w:val="00921C41"/>
    <w:rsid w:val="0092312C"/>
    <w:rsid w:val="00930A1B"/>
    <w:rsid w:val="00931785"/>
    <w:rsid w:val="009334AD"/>
    <w:rsid w:val="009336D3"/>
    <w:rsid w:val="00933DA9"/>
    <w:rsid w:val="009341D8"/>
    <w:rsid w:val="0093487F"/>
    <w:rsid w:val="00944114"/>
    <w:rsid w:val="00950EC9"/>
    <w:rsid w:val="00957137"/>
    <w:rsid w:val="0096335E"/>
    <w:rsid w:val="009665D7"/>
    <w:rsid w:val="00967A71"/>
    <w:rsid w:val="00967FDD"/>
    <w:rsid w:val="00971F58"/>
    <w:rsid w:val="009772BA"/>
    <w:rsid w:val="00982A46"/>
    <w:rsid w:val="009832E1"/>
    <w:rsid w:val="00985398"/>
    <w:rsid w:val="0098643C"/>
    <w:rsid w:val="009867AE"/>
    <w:rsid w:val="00987A0B"/>
    <w:rsid w:val="009921A4"/>
    <w:rsid w:val="0099463C"/>
    <w:rsid w:val="00995AEB"/>
    <w:rsid w:val="009A0353"/>
    <w:rsid w:val="009A050F"/>
    <w:rsid w:val="009A1428"/>
    <w:rsid w:val="009A6BA4"/>
    <w:rsid w:val="009B367E"/>
    <w:rsid w:val="009B3BC5"/>
    <w:rsid w:val="009B500B"/>
    <w:rsid w:val="009C0EFA"/>
    <w:rsid w:val="009C4AFA"/>
    <w:rsid w:val="009C6056"/>
    <w:rsid w:val="009D1DCA"/>
    <w:rsid w:val="009D2837"/>
    <w:rsid w:val="009D425B"/>
    <w:rsid w:val="009D58AF"/>
    <w:rsid w:val="009E2444"/>
    <w:rsid w:val="009E3A8E"/>
    <w:rsid w:val="009F1789"/>
    <w:rsid w:val="009F261E"/>
    <w:rsid w:val="009F58E6"/>
    <w:rsid w:val="009F5D73"/>
    <w:rsid w:val="009F6EB7"/>
    <w:rsid w:val="00A02B90"/>
    <w:rsid w:val="00A03BA9"/>
    <w:rsid w:val="00A04A38"/>
    <w:rsid w:val="00A071EC"/>
    <w:rsid w:val="00A211EF"/>
    <w:rsid w:val="00A21380"/>
    <w:rsid w:val="00A21B6D"/>
    <w:rsid w:val="00A30243"/>
    <w:rsid w:val="00A305C6"/>
    <w:rsid w:val="00A31C62"/>
    <w:rsid w:val="00A34645"/>
    <w:rsid w:val="00A3546E"/>
    <w:rsid w:val="00A35C7A"/>
    <w:rsid w:val="00A35F21"/>
    <w:rsid w:val="00A3708A"/>
    <w:rsid w:val="00A41A4A"/>
    <w:rsid w:val="00A41E99"/>
    <w:rsid w:val="00A43709"/>
    <w:rsid w:val="00A44726"/>
    <w:rsid w:val="00A4534E"/>
    <w:rsid w:val="00A4695E"/>
    <w:rsid w:val="00A510AD"/>
    <w:rsid w:val="00A52FC8"/>
    <w:rsid w:val="00A532AA"/>
    <w:rsid w:val="00A53334"/>
    <w:rsid w:val="00A533C2"/>
    <w:rsid w:val="00A553D8"/>
    <w:rsid w:val="00A634DF"/>
    <w:rsid w:val="00A64A46"/>
    <w:rsid w:val="00A70BFE"/>
    <w:rsid w:val="00A7420B"/>
    <w:rsid w:val="00A818AE"/>
    <w:rsid w:val="00A82531"/>
    <w:rsid w:val="00A85567"/>
    <w:rsid w:val="00A9170A"/>
    <w:rsid w:val="00A94C24"/>
    <w:rsid w:val="00A94FA0"/>
    <w:rsid w:val="00A96A7F"/>
    <w:rsid w:val="00A96CAF"/>
    <w:rsid w:val="00A97ADE"/>
    <w:rsid w:val="00AA073A"/>
    <w:rsid w:val="00AA4256"/>
    <w:rsid w:val="00AA472D"/>
    <w:rsid w:val="00AA54A6"/>
    <w:rsid w:val="00AB5C23"/>
    <w:rsid w:val="00AB7913"/>
    <w:rsid w:val="00AC01C9"/>
    <w:rsid w:val="00AC2BCF"/>
    <w:rsid w:val="00AC3C3C"/>
    <w:rsid w:val="00AC6AD2"/>
    <w:rsid w:val="00AD6D6F"/>
    <w:rsid w:val="00AE0BBC"/>
    <w:rsid w:val="00AE24F8"/>
    <w:rsid w:val="00AE5864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01B0"/>
    <w:rsid w:val="00B264A0"/>
    <w:rsid w:val="00B26FA6"/>
    <w:rsid w:val="00B37BB7"/>
    <w:rsid w:val="00B42B4B"/>
    <w:rsid w:val="00B42C40"/>
    <w:rsid w:val="00B52DB4"/>
    <w:rsid w:val="00B5601F"/>
    <w:rsid w:val="00B5787B"/>
    <w:rsid w:val="00B61343"/>
    <w:rsid w:val="00B62022"/>
    <w:rsid w:val="00B710C2"/>
    <w:rsid w:val="00B75D5C"/>
    <w:rsid w:val="00B779FC"/>
    <w:rsid w:val="00B8291A"/>
    <w:rsid w:val="00B83D8B"/>
    <w:rsid w:val="00B84B12"/>
    <w:rsid w:val="00B854C6"/>
    <w:rsid w:val="00B93E2F"/>
    <w:rsid w:val="00B94FDD"/>
    <w:rsid w:val="00BA558A"/>
    <w:rsid w:val="00BA66BD"/>
    <w:rsid w:val="00BA6BCC"/>
    <w:rsid w:val="00BA707C"/>
    <w:rsid w:val="00BB4CB0"/>
    <w:rsid w:val="00BB578C"/>
    <w:rsid w:val="00BB74D8"/>
    <w:rsid w:val="00BC6746"/>
    <w:rsid w:val="00BD1FD5"/>
    <w:rsid w:val="00BD2EF3"/>
    <w:rsid w:val="00BD6E64"/>
    <w:rsid w:val="00BE02C4"/>
    <w:rsid w:val="00BE1021"/>
    <w:rsid w:val="00BE7755"/>
    <w:rsid w:val="00BE7EB8"/>
    <w:rsid w:val="00BF2AC2"/>
    <w:rsid w:val="00BF34A5"/>
    <w:rsid w:val="00BF4C4E"/>
    <w:rsid w:val="00C026E3"/>
    <w:rsid w:val="00C029CF"/>
    <w:rsid w:val="00C05350"/>
    <w:rsid w:val="00C10838"/>
    <w:rsid w:val="00C10846"/>
    <w:rsid w:val="00C12B50"/>
    <w:rsid w:val="00C15EF7"/>
    <w:rsid w:val="00C22F82"/>
    <w:rsid w:val="00C257F4"/>
    <w:rsid w:val="00C27CED"/>
    <w:rsid w:val="00C32F05"/>
    <w:rsid w:val="00C40856"/>
    <w:rsid w:val="00C43BB6"/>
    <w:rsid w:val="00C447CF"/>
    <w:rsid w:val="00C50D92"/>
    <w:rsid w:val="00C525AA"/>
    <w:rsid w:val="00C54203"/>
    <w:rsid w:val="00C56E74"/>
    <w:rsid w:val="00C63387"/>
    <w:rsid w:val="00C657EB"/>
    <w:rsid w:val="00C6794E"/>
    <w:rsid w:val="00C72A2D"/>
    <w:rsid w:val="00C748FE"/>
    <w:rsid w:val="00C7528C"/>
    <w:rsid w:val="00C75E6F"/>
    <w:rsid w:val="00C772C0"/>
    <w:rsid w:val="00C80E0F"/>
    <w:rsid w:val="00C81359"/>
    <w:rsid w:val="00C8328B"/>
    <w:rsid w:val="00C84A56"/>
    <w:rsid w:val="00C85550"/>
    <w:rsid w:val="00C87739"/>
    <w:rsid w:val="00C87E54"/>
    <w:rsid w:val="00C95F83"/>
    <w:rsid w:val="00C96BAE"/>
    <w:rsid w:val="00C978D1"/>
    <w:rsid w:val="00CA2F77"/>
    <w:rsid w:val="00CA4DFB"/>
    <w:rsid w:val="00CA6A5C"/>
    <w:rsid w:val="00CB2BAC"/>
    <w:rsid w:val="00CB3365"/>
    <w:rsid w:val="00CB3DA1"/>
    <w:rsid w:val="00CB6ADC"/>
    <w:rsid w:val="00CC2F16"/>
    <w:rsid w:val="00CC65AC"/>
    <w:rsid w:val="00CD27B5"/>
    <w:rsid w:val="00CD4B8F"/>
    <w:rsid w:val="00CD7507"/>
    <w:rsid w:val="00CE54DE"/>
    <w:rsid w:val="00CF0A19"/>
    <w:rsid w:val="00CF3700"/>
    <w:rsid w:val="00CF3716"/>
    <w:rsid w:val="00CF411B"/>
    <w:rsid w:val="00CF4499"/>
    <w:rsid w:val="00CF79EC"/>
    <w:rsid w:val="00D04161"/>
    <w:rsid w:val="00D06151"/>
    <w:rsid w:val="00D2401D"/>
    <w:rsid w:val="00D2471D"/>
    <w:rsid w:val="00D34267"/>
    <w:rsid w:val="00D3460E"/>
    <w:rsid w:val="00D3620D"/>
    <w:rsid w:val="00D36D2E"/>
    <w:rsid w:val="00D435E8"/>
    <w:rsid w:val="00D44172"/>
    <w:rsid w:val="00D533A7"/>
    <w:rsid w:val="00D61052"/>
    <w:rsid w:val="00D61274"/>
    <w:rsid w:val="00D67AC1"/>
    <w:rsid w:val="00D7325D"/>
    <w:rsid w:val="00D85CB0"/>
    <w:rsid w:val="00D86307"/>
    <w:rsid w:val="00D866F2"/>
    <w:rsid w:val="00D91873"/>
    <w:rsid w:val="00D91DD6"/>
    <w:rsid w:val="00D95B9A"/>
    <w:rsid w:val="00DA396B"/>
    <w:rsid w:val="00DA6727"/>
    <w:rsid w:val="00DB7BAA"/>
    <w:rsid w:val="00DC32E3"/>
    <w:rsid w:val="00DC470F"/>
    <w:rsid w:val="00DC5268"/>
    <w:rsid w:val="00DD04B9"/>
    <w:rsid w:val="00DD061B"/>
    <w:rsid w:val="00DD360F"/>
    <w:rsid w:val="00DD3973"/>
    <w:rsid w:val="00DD3988"/>
    <w:rsid w:val="00DD7043"/>
    <w:rsid w:val="00DD750A"/>
    <w:rsid w:val="00DD7667"/>
    <w:rsid w:val="00DE2866"/>
    <w:rsid w:val="00DE3CA5"/>
    <w:rsid w:val="00DE721B"/>
    <w:rsid w:val="00DF6195"/>
    <w:rsid w:val="00DF62AD"/>
    <w:rsid w:val="00DF63DA"/>
    <w:rsid w:val="00E059EF"/>
    <w:rsid w:val="00E1453E"/>
    <w:rsid w:val="00E16019"/>
    <w:rsid w:val="00E165CA"/>
    <w:rsid w:val="00E20A50"/>
    <w:rsid w:val="00E225F7"/>
    <w:rsid w:val="00E239AC"/>
    <w:rsid w:val="00E23DDF"/>
    <w:rsid w:val="00E256D4"/>
    <w:rsid w:val="00E26182"/>
    <w:rsid w:val="00E30B8E"/>
    <w:rsid w:val="00E31A1F"/>
    <w:rsid w:val="00E32520"/>
    <w:rsid w:val="00E35E06"/>
    <w:rsid w:val="00E4068D"/>
    <w:rsid w:val="00E41058"/>
    <w:rsid w:val="00E42CAF"/>
    <w:rsid w:val="00E50A25"/>
    <w:rsid w:val="00E50CEB"/>
    <w:rsid w:val="00E51006"/>
    <w:rsid w:val="00E52E5D"/>
    <w:rsid w:val="00E531AC"/>
    <w:rsid w:val="00E53CDC"/>
    <w:rsid w:val="00E632E4"/>
    <w:rsid w:val="00E668B9"/>
    <w:rsid w:val="00E705A4"/>
    <w:rsid w:val="00E70B34"/>
    <w:rsid w:val="00E724DB"/>
    <w:rsid w:val="00E753F3"/>
    <w:rsid w:val="00E75E1B"/>
    <w:rsid w:val="00E80A4E"/>
    <w:rsid w:val="00E83AEC"/>
    <w:rsid w:val="00E84243"/>
    <w:rsid w:val="00E86C0A"/>
    <w:rsid w:val="00E97518"/>
    <w:rsid w:val="00EA1FA6"/>
    <w:rsid w:val="00EA228E"/>
    <w:rsid w:val="00EA2805"/>
    <w:rsid w:val="00EA2A03"/>
    <w:rsid w:val="00EA30BA"/>
    <w:rsid w:val="00EA5A5E"/>
    <w:rsid w:val="00EB2EC5"/>
    <w:rsid w:val="00EC1B6D"/>
    <w:rsid w:val="00EC507F"/>
    <w:rsid w:val="00ED30E3"/>
    <w:rsid w:val="00ED3CC4"/>
    <w:rsid w:val="00ED511B"/>
    <w:rsid w:val="00ED7713"/>
    <w:rsid w:val="00EE1A01"/>
    <w:rsid w:val="00EE41E8"/>
    <w:rsid w:val="00EE5477"/>
    <w:rsid w:val="00EE6972"/>
    <w:rsid w:val="00EF131B"/>
    <w:rsid w:val="00EF2C0D"/>
    <w:rsid w:val="00EF3A77"/>
    <w:rsid w:val="00F0163F"/>
    <w:rsid w:val="00F01651"/>
    <w:rsid w:val="00F11D06"/>
    <w:rsid w:val="00F205CF"/>
    <w:rsid w:val="00F213EF"/>
    <w:rsid w:val="00F21416"/>
    <w:rsid w:val="00F264E4"/>
    <w:rsid w:val="00F277C7"/>
    <w:rsid w:val="00F3032D"/>
    <w:rsid w:val="00F3400B"/>
    <w:rsid w:val="00F34F29"/>
    <w:rsid w:val="00F357B5"/>
    <w:rsid w:val="00F36847"/>
    <w:rsid w:val="00F36B87"/>
    <w:rsid w:val="00F370D9"/>
    <w:rsid w:val="00F40798"/>
    <w:rsid w:val="00F430C1"/>
    <w:rsid w:val="00F43B1F"/>
    <w:rsid w:val="00F50195"/>
    <w:rsid w:val="00F50B95"/>
    <w:rsid w:val="00F52AA5"/>
    <w:rsid w:val="00F54110"/>
    <w:rsid w:val="00F63CB9"/>
    <w:rsid w:val="00F654E5"/>
    <w:rsid w:val="00F65EF9"/>
    <w:rsid w:val="00F65F5B"/>
    <w:rsid w:val="00F66FFC"/>
    <w:rsid w:val="00F70303"/>
    <w:rsid w:val="00F704CC"/>
    <w:rsid w:val="00F75AED"/>
    <w:rsid w:val="00F77698"/>
    <w:rsid w:val="00F8054E"/>
    <w:rsid w:val="00F807CA"/>
    <w:rsid w:val="00F82C70"/>
    <w:rsid w:val="00F8584D"/>
    <w:rsid w:val="00F90857"/>
    <w:rsid w:val="00F9264B"/>
    <w:rsid w:val="00F93961"/>
    <w:rsid w:val="00F93964"/>
    <w:rsid w:val="00F93D2F"/>
    <w:rsid w:val="00F94118"/>
    <w:rsid w:val="00F9440B"/>
    <w:rsid w:val="00F9495A"/>
    <w:rsid w:val="00F97A57"/>
    <w:rsid w:val="00FA7C58"/>
    <w:rsid w:val="00FB534E"/>
    <w:rsid w:val="00FC0D7E"/>
    <w:rsid w:val="00FC234C"/>
    <w:rsid w:val="00FC23A9"/>
    <w:rsid w:val="00FC3273"/>
    <w:rsid w:val="00FC4590"/>
    <w:rsid w:val="00FC5595"/>
    <w:rsid w:val="00FC6867"/>
    <w:rsid w:val="00FD0E81"/>
    <w:rsid w:val="00FD12C6"/>
    <w:rsid w:val="00FD1F51"/>
    <w:rsid w:val="00FD428E"/>
    <w:rsid w:val="00FE0F3F"/>
    <w:rsid w:val="00FE219D"/>
    <w:rsid w:val="00FE4482"/>
    <w:rsid w:val="00FE474F"/>
    <w:rsid w:val="00FE59A4"/>
    <w:rsid w:val="00FE64FE"/>
    <w:rsid w:val="00FF0E85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5D5328"/>
  <w15:docId w15:val="{74081C19-EE70-4900-A1E2-B8511BC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Calibri" w:hAnsi="Century" w:cs="Times New Roman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uiPriority="1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99"/>
    <w:semiHidden/>
    <w:rsid w:val="00F807CA"/>
    <w:rPr>
      <w:rFonts w:ascii="Cambria" w:eastAsia="Times New Roman" w:hAnsi="Cambria"/>
      <w:szCs w:val="24"/>
    </w:rPr>
  </w:style>
  <w:style w:type="paragraph" w:styleId="Heading1">
    <w:name w:val="heading 1"/>
    <w:aliases w:val="Date_of_Origin"/>
    <w:basedOn w:val="Normal"/>
    <w:next w:val="Normal"/>
    <w:link w:val="Heading1Char"/>
    <w:uiPriority w:val="19"/>
    <w:qFormat/>
    <w:locked/>
    <w:rsid w:val="00504180"/>
    <w:pPr>
      <w:keepNext/>
      <w:spacing w:before="240"/>
      <w:outlineLvl w:val="0"/>
    </w:pPr>
    <w:rPr>
      <w:rFonts w:ascii="Calibri" w:hAnsi="Calibri" w:cs="Arial"/>
      <w:b/>
      <w:bCs/>
      <w:color w:val="296EBC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19"/>
    <w:qFormat/>
    <w:locked/>
    <w:rsid w:val="003F5CC7"/>
    <w:pPr>
      <w:keepNext/>
      <w:spacing w:before="240"/>
      <w:outlineLvl w:val="1"/>
    </w:pPr>
    <w:rPr>
      <w:rFonts w:ascii="Calibri" w:hAnsi="Calibri" w:cs="Arial"/>
      <w:b/>
      <w:bCs/>
      <w:iCs/>
      <w:color w:val="296EBC"/>
      <w:szCs w:val="28"/>
    </w:rPr>
  </w:style>
  <w:style w:type="paragraph" w:styleId="Heading3">
    <w:name w:val="heading 3"/>
    <w:basedOn w:val="Normal"/>
    <w:next w:val="Normal"/>
    <w:link w:val="Heading3Char"/>
    <w:uiPriority w:val="19"/>
    <w:qFormat/>
    <w:locked/>
    <w:rsid w:val="003F5CC7"/>
    <w:pPr>
      <w:keepNext/>
      <w:spacing w:before="240"/>
      <w:outlineLvl w:val="2"/>
    </w:pPr>
    <w:rPr>
      <w:rFonts w:ascii="Calibri" w:hAnsi="Calibri" w:cs="Arial"/>
      <w:b/>
      <w:bCs/>
      <w:i/>
      <w:color w:val="296EBC"/>
      <w:szCs w:val="26"/>
    </w:rPr>
  </w:style>
  <w:style w:type="paragraph" w:styleId="Heading4">
    <w:name w:val="heading 4"/>
    <w:basedOn w:val="Normal"/>
    <w:next w:val="Normal"/>
    <w:link w:val="Heading4Char"/>
    <w:uiPriority w:val="49"/>
    <w:locked/>
    <w:rsid w:val="003F5CC7"/>
    <w:pPr>
      <w:keepNext/>
      <w:spacing w:before="240" w:after="60"/>
      <w:outlineLvl w:val="3"/>
    </w:pPr>
    <w:rPr>
      <w:rFonts w:ascii="Calibri" w:hAnsi="Calibri"/>
      <w:bCs/>
      <w:color w:val="14365D"/>
      <w:szCs w:val="28"/>
    </w:rPr>
  </w:style>
  <w:style w:type="paragraph" w:styleId="Heading5">
    <w:name w:val="heading 5"/>
    <w:basedOn w:val="Normal"/>
    <w:next w:val="Normal"/>
    <w:link w:val="Heading5Char"/>
    <w:uiPriority w:val="49"/>
    <w:lock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locked/>
    <w:rsid w:val="00AA54A6"/>
    <w:pPr>
      <w:numPr>
        <w:numId w:val="1"/>
      </w:numPr>
      <w:spacing w:before="60" w:after="60"/>
    </w:pPr>
    <w:rPr>
      <w:rFonts w:eastAsia="Times New Roman"/>
      <w:szCs w:val="16"/>
    </w:rPr>
  </w:style>
  <w:style w:type="paragraph" w:customStyle="1" w:styleId="2P">
    <w:name w:val="2P"/>
    <w:basedOn w:val="Normal"/>
    <w:qFormat/>
    <w:locked/>
    <w:rsid w:val="00F430C1"/>
    <w:pPr>
      <w:numPr>
        <w:numId w:val="7"/>
      </w:numPr>
      <w:spacing w:before="60" w:after="60"/>
      <w:ind w:left="1080"/>
    </w:pPr>
    <w:rPr>
      <w:rFonts w:ascii="Century" w:hAnsi="Century"/>
    </w:rPr>
  </w:style>
  <w:style w:type="paragraph" w:customStyle="1" w:styleId="3P">
    <w:name w:val="3P"/>
    <w:qFormat/>
    <w:locked/>
    <w:rsid w:val="003B4A78"/>
    <w:pPr>
      <w:numPr>
        <w:numId w:val="8"/>
      </w:numPr>
      <w:tabs>
        <w:tab w:val="left" w:pos="547"/>
      </w:tabs>
    </w:pPr>
    <w:rPr>
      <w:rFonts w:eastAsia="Times New Roman"/>
      <w:szCs w:val="16"/>
    </w:rPr>
  </w:style>
  <w:style w:type="paragraph" w:customStyle="1" w:styleId="4P">
    <w:name w:val="4P"/>
    <w:uiPriority w:val="49"/>
    <w:locked/>
    <w:rsid w:val="003B4A78"/>
    <w:pPr>
      <w:numPr>
        <w:numId w:val="2"/>
      </w:numPr>
      <w:spacing w:before="60" w:after="60"/>
    </w:pPr>
    <w:rPr>
      <w:rFonts w:eastAsia="Times New Roman"/>
      <w:szCs w:val="16"/>
    </w:rPr>
  </w:style>
  <w:style w:type="paragraph" w:customStyle="1" w:styleId="5P">
    <w:name w:val="5P"/>
    <w:uiPriority w:val="49"/>
    <w:locked/>
    <w:rsid w:val="003B4A78"/>
    <w:pPr>
      <w:numPr>
        <w:numId w:val="3"/>
      </w:numPr>
      <w:spacing w:before="60" w:after="60"/>
    </w:pPr>
    <w:rPr>
      <w:rFonts w:eastAsia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CA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locked/>
    <w:rsid w:val="00AA54A6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/>
      <w:ind w:left="360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7868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CA"/>
    <w:rPr>
      <w:rFonts w:ascii="Cambria" w:eastAsia="Times New Roman" w:hAnsi="Cambria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CA"/>
    <w:rPr>
      <w:rFonts w:ascii="Cambria" w:eastAsia="Times New Roman" w:hAnsi="Cambria"/>
      <w:b/>
      <w:bCs/>
      <w:szCs w:val="24"/>
    </w:rPr>
  </w:style>
  <w:style w:type="paragraph" w:customStyle="1" w:styleId="DocTitle">
    <w:name w:val="DocTitle"/>
    <w:uiPriority w:val="99"/>
    <w:semiHidden/>
    <w:locked/>
    <w:rsid w:val="001407A5"/>
    <w:pPr>
      <w:pBdr>
        <w:bottom w:val="single" w:sz="4" w:space="1" w:color="296EBC"/>
      </w:pBdr>
      <w:spacing w:after="0" w:line="240" w:lineRule="auto"/>
    </w:pPr>
    <w:rPr>
      <w:rFonts w:ascii="Calibri" w:eastAsia="Times New Roman" w:hAnsi="Calibri"/>
      <w:b/>
      <w:color w:val="296EBC"/>
      <w:sz w:val="36"/>
      <w:szCs w:val="32"/>
    </w:rPr>
  </w:style>
  <w:style w:type="paragraph" w:styleId="Footer">
    <w:name w:val="footer"/>
    <w:link w:val="FooterChar"/>
    <w:uiPriority w:val="99"/>
    <w:semiHidden/>
    <w:locked/>
    <w:rsid w:val="00E2618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7CA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uiPriority w:val="39"/>
    <w:qFormat/>
    <w:locked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uiPriority w:val="99"/>
    <w:locked/>
    <w:rsid w:val="00E2618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807CA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aliases w:val="Date_of_Origin Char"/>
    <w:basedOn w:val="DefaultParagraphFont"/>
    <w:link w:val="Heading1"/>
    <w:uiPriority w:val="9"/>
    <w:rsid w:val="00504180"/>
    <w:rPr>
      <w:rFonts w:ascii="Calibri" w:eastAsia="Times New Roman" w:hAnsi="Calibri" w:cs="Arial"/>
      <w:b/>
      <w:bCs/>
      <w:color w:val="296EBC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19"/>
    <w:rsid w:val="00DC32E3"/>
    <w:rPr>
      <w:rFonts w:ascii="Calibri" w:eastAsia="Times New Roman" w:hAnsi="Calibri" w:cs="Arial"/>
      <w:b/>
      <w:bCs/>
      <w:iCs/>
      <w:color w:val="296EBC"/>
      <w:szCs w:val="28"/>
    </w:rPr>
  </w:style>
  <w:style w:type="character" w:customStyle="1" w:styleId="Heading3Char">
    <w:name w:val="Heading 3 Char"/>
    <w:basedOn w:val="DefaultParagraphFont"/>
    <w:link w:val="Heading3"/>
    <w:uiPriority w:val="19"/>
    <w:rsid w:val="00DC32E3"/>
    <w:rPr>
      <w:rFonts w:ascii="Calibri" w:eastAsia="Times New Roman" w:hAnsi="Calibri" w:cs="Arial"/>
      <w:b/>
      <w:bCs/>
      <w:i/>
      <w:color w:val="296EBC"/>
      <w:szCs w:val="26"/>
    </w:rPr>
  </w:style>
  <w:style w:type="character" w:styleId="Hyperlink">
    <w:name w:val="Hyperlink"/>
    <w:basedOn w:val="DefaultParagraphFont"/>
    <w:uiPriority w:val="99"/>
    <w:locked/>
    <w:rsid w:val="007868E4"/>
    <w:rPr>
      <w:color w:val="0000FF"/>
      <w:u w:val="single"/>
    </w:rPr>
  </w:style>
  <w:style w:type="paragraph" w:customStyle="1" w:styleId="NumberedList">
    <w:name w:val="NumberedList"/>
    <w:uiPriority w:val="34"/>
    <w:qFormat/>
    <w:locked/>
    <w:rsid w:val="003F5CC7"/>
    <w:pPr>
      <w:numPr>
        <w:numId w:val="6"/>
      </w:numPr>
      <w:spacing w:before="60" w:after="60"/>
    </w:pPr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locked/>
    <w:rsid w:val="007868E4"/>
  </w:style>
  <w:style w:type="table" w:styleId="TableGrid">
    <w:name w:val="Table Grid"/>
    <w:basedOn w:val="TableNormal"/>
    <w:locked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locked/>
    <w:rsid w:val="00F430C1"/>
    <w:pPr>
      <w:spacing w:before="40" w:after="40"/>
    </w:pPr>
    <w:rPr>
      <w:rFonts w:eastAsia="Times New Roman"/>
      <w:sz w:val="20"/>
      <w:szCs w:val="16"/>
    </w:rPr>
  </w:style>
  <w:style w:type="paragraph" w:customStyle="1" w:styleId="TableHeading">
    <w:name w:val="TableHeading"/>
    <w:qFormat/>
    <w:locked/>
    <w:rsid w:val="001407A5"/>
    <w:pPr>
      <w:spacing w:before="40" w:after="40"/>
      <w:jc w:val="center"/>
    </w:pPr>
    <w:rPr>
      <w:rFonts w:ascii="Calibri" w:eastAsia="Times New Roman" w:hAnsi="Calibri"/>
      <w:b/>
      <w:szCs w:val="16"/>
    </w:rPr>
  </w:style>
  <w:style w:type="paragraph" w:customStyle="1" w:styleId="TB1L">
    <w:name w:val="TB 1L"/>
    <w:uiPriority w:val="29"/>
    <w:locked/>
    <w:rsid w:val="003F5CC7"/>
    <w:pPr>
      <w:numPr>
        <w:numId w:val="4"/>
      </w:numPr>
      <w:spacing w:before="10" w:after="10"/>
    </w:pPr>
    <w:rPr>
      <w:rFonts w:eastAsia="Times New Roman"/>
    </w:rPr>
  </w:style>
  <w:style w:type="paragraph" w:customStyle="1" w:styleId="TB2L">
    <w:name w:val="TB 2L"/>
    <w:uiPriority w:val="29"/>
    <w:locked/>
    <w:rsid w:val="003F5CC7"/>
    <w:pPr>
      <w:numPr>
        <w:numId w:val="5"/>
      </w:numPr>
      <w:spacing w:before="40" w:after="40"/>
    </w:pPr>
    <w:rPr>
      <w:rFonts w:eastAsia="Times New Roman"/>
    </w:rPr>
  </w:style>
  <w:style w:type="character" w:customStyle="1" w:styleId="BasicTextChar">
    <w:name w:val="BasicText Char"/>
    <w:basedOn w:val="DefaultParagraphFont"/>
    <w:link w:val="BasicText"/>
    <w:rsid w:val="00AA54A6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49"/>
    <w:rsid w:val="00DC32E3"/>
    <w:rPr>
      <w:rFonts w:ascii="Calibri" w:eastAsia="Times New Roman" w:hAnsi="Calibri"/>
      <w:bCs/>
      <w:color w:val="14365D"/>
      <w:szCs w:val="28"/>
    </w:rPr>
  </w:style>
  <w:style w:type="character" w:customStyle="1" w:styleId="Heading5Char">
    <w:name w:val="Heading 5 Char"/>
    <w:basedOn w:val="DefaultParagraphFont"/>
    <w:link w:val="Heading5"/>
    <w:uiPriority w:val="49"/>
    <w:rsid w:val="00DC32E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807CA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807CA"/>
    <w:rPr>
      <w:rFonts w:ascii="Calibri" w:eastAsia="Times New Roman" w:hAnsi="Calibri"/>
      <w:szCs w:val="24"/>
    </w:rPr>
  </w:style>
  <w:style w:type="paragraph" w:customStyle="1" w:styleId="RevDate">
    <w:name w:val="RevDate"/>
    <w:uiPriority w:val="99"/>
    <w:semiHidden/>
    <w:locked/>
    <w:rsid w:val="001407A5"/>
    <w:rPr>
      <w:rFonts w:ascii="Calibri" w:eastAsia="Times New Roman" w:hAnsi="Calibri"/>
      <w:b/>
      <w:color w:val="697178"/>
      <w:szCs w:val="24"/>
    </w:rPr>
  </w:style>
  <w:style w:type="paragraph" w:customStyle="1" w:styleId="BasicTextBold">
    <w:name w:val="BasicText_Bold"/>
    <w:basedOn w:val="BasicText"/>
    <w:autoRedefine/>
    <w:uiPriority w:val="99"/>
    <w:semiHidden/>
    <w:locked/>
    <w:rsid w:val="003F5CC7"/>
    <w:pPr>
      <w:spacing w:before="0" w:after="0" w:line="240" w:lineRule="auto"/>
    </w:pPr>
    <w:rPr>
      <w:b/>
      <w:noProof/>
      <w:u w:val="single"/>
    </w:rPr>
  </w:style>
  <w:style w:type="character" w:customStyle="1" w:styleId="TableTextChar">
    <w:name w:val="TableText Char"/>
    <w:basedOn w:val="DefaultParagraphFont"/>
    <w:link w:val="TableText"/>
    <w:rsid w:val="00F430C1"/>
    <w:rPr>
      <w:rFonts w:eastAsia="Times New Roman"/>
      <w:sz w:val="20"/>
      <w:szCs w:val="16"/>
    </w:rPr>
  </w:style>
  <w:style w:type="table" w:customStyle="1" w:styleId="TableStyle">
    <w:name w:val="Table Style"/>
    <w:basedOn w:val="TableNormal"/>
    <w:uiPriority w:val="99"/>
    <w:qFormat/>
    <w:locked/>
    <w:rsid w:val="006561C4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locked/>
    <w:rsid w:val="006561C4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MouseClicks">
    <w:name w:val="MouseClicks"/>
    <w:basedOn w:val="Normal"/>
    <w:uiPriority w:val="99"/>
    <w:semiHidden/>
    <w:locked/>
    <w:rsid w:val="003F5CC7"/>
    <w:pPr>
      <w:numPr>
        <w:numId w:val="9"/>
      </w:numPr>
      <w:spacing w:before="60" w:line="264" w:lineRule="auto"/>
      <w:ind w:left="504" w:right="144"/>
    </w:pPr>
    <w:rPr>
      <w:rFonts w:eastAsia="Batang" w:cs="Arial"/>
      <w:bCs/>
      <w:iCs/>
      <w:color w:val="000000"/>
      <w:sz w:val="20"/>
      <w:szCs w:val="48"/>
    </w:rPr>
  </w:style>
  <w:style w:type="paragraph" w:customStyle="1" w:styleId="Page1FooterText">
    <w:name w:val="Page1_FooterText"/>
    <w:basedOn w:val="Normal"/>
    <w:uiPriority w:val="99"/>
    <w:semiHidden/>
    <w:locked/>
    <w:rsid w:val="001407A5"/>
    <w:pPr>
      <w:spacing w:before="0" w:after="0" w:line="240" w:lineRule="auto"/>
    </w:pPr>
    <w:rPr>
      <w:rFonts w:ascii="Calibri" w:eastAsia="Batang" w:hAnsi="Calibri"/>
      <w:bCs/>
      <w:iCs/>
      <w:color w:val="FFFFFF" w:themeColor="background1"/>
      <w:sz w:val="20"/>
      <w:szCs w:val="20"/>
    </w:rPr>
  </w:style>
  <w:style w:type="paragraph" w:styleId="Caption">
    <w:name w:val="caption"/>
    <w:basedOn w:val="Normal"/>
    <w:next w:val="Normal"/>
    <w:uiPriority w:val="39"/>
    <w:qFormat/>
    <w:locked/>
    <w:rsid w:val="00DC32E3"/>
    <w:pPr>
      <w:spacing w:before="160"/>
      <w:jc w:val="center"/>
    </w:pPr>
    <w:rPr>
      <w:rFonts w:ascii="Calibri" w:eastAsia="Batang" w:hAnsi="Calibri"/>
      <w:b/>
      <w:iCs/>
      <w:sz w:val="18"/>
      <w:szCs w:val="20"/>
    </w:rPr>
  </w:style>
  <w:style w:type="paragraph" w:customStyle="1" w:styleId="HeaderFooterRight">
    <w:name w:val="HeaderFooter_Right"/>
    <w:semiHidden/>
    <w:locked/>
    <w:rsid w:val="006A2CEF"/>
    <w:pPr>
      <w:spacing w:before="0" w:after="0" w:line="240" w:lineRule="auto"/>
      <w:jc w:val="right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HeaderFooterLeft">
    <w:name w:val="HeaderFooter_Left"/>
    <w:semiHidden/>
    <w:locked/>
    <w:rsid w:val="006A2CEF"/>
    <w:pPr>
      <w:spacing w:before="0" w:after="0" w:line="240" w:lineRule="auto"/>
    </w:pPr>
    <w:rPr>
      <w:rFonts w:ascii="Calibri" w:eastAsia="Batang" w:hAnsi="Calibri"/>
      <w:bCs/>
      <w:iCs/>
      <w:color w:val="697178"/>
      <w:sz w:val="20"/>
      <w:szCs w:val="24"/>
    </w:rPr>
  </w:style>
  <w:style w:type="paragraph" w:customStyle="1" w:styleId="linefiller">
    <w:name w:val="linefiller"/>
    <w:uiPriority w:val="49"/>
    <w:qFormat/>
    <w:locked/>
    <w:rsid w:val="007E2287"/>
    <w:pPr>
      <w:spacing w:before="0" w:after="0" w:line="240" w:lineRule="auto"/>
    </w:pPr>
    <w:rPr>
      <w:rFonts w:ascii="Cambria" w:eastAsia="Batang" w:hAnsi="Cambria" w:cs="Arial"/>
      <w:bCs/>
      <w:iCs/>
      <w:color w:val="000000"/>
      <w:sz w:val="8"/>
      <w:szCs w:val="48"/>
    </w:rPr>
  </w:style>
  <w:style w:type="paragraph" w:styleId="EndnoteText">
    <w:name w:val="endnote text"/>
    <w:basedOn w:val="Normal"/>
    <w:link w:val="EndnoteTextChar"/>
    <w:semiHidden/>
    <w:locked/>
    <w:rsid w:val="009B500B"/>
    <w:pPr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B500B"/>
    <w:rPr>
      <w:rFonts w:ascii="Times New Roman" w:eastAsia="Times New Roman" w:hAnsi="Times New Roman"/>
      <w:sz w:val="20"/>
      <w:szCs w:val="20"/>
    </w:rPr>
  </w:style>
  <w:style w:type="character" w:styleId="EndnoteReference">
    <w:name w:val="endnote reference"/>
    <w:basedOn w:val="DefaultParagraphFont"/>
    <w:semiHidden/>
    <w:locked/>
    <w:rsid w:val="009B500B"/>
    <w:rPr>
      <w:vertAlign w:val="superscript"/>
    </w:rPr>
  </w:style>
  <w:style w:type="paragraph" w:customStyle="1" w:styleId="EndnoteText0">
    <w:name w:val="EndnoteText"/>
    <w:basedOn w:val="EndnoteText"/>
    <w:qFormat/>
    <w:rsid w:val="009B500B"/>
    <w:pPr>
      <w:jc w:val="both"/>
    </w:pPr>
    <w:rPr>
      <w:rFonts w:ascii="Calibri" w:hAnsi="Calibri" w:cs="Arial"/>
      <w:sz w:val="16"/>
      <w:szCs w:val="16"/>
    </w:rPr>
  </w:style>
  <w:style w:type="paragraph" w:customStyle="1" w:styleId="Default">
    <w:name w:val="Default"/>
    <w:rsid w:val="009B500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5F14EA"/>
    <w:pPr>
      <w:spacing w:before="0" w:after="0" w:line="240" w:lineRule="auto"/>
    </w:pPr>
    <w:rPr>
      <w:rFonts w:ascii="Calibri" w:hAnsi="Calibri"/>
    </w:rPr>
  </w:style>
  <w:style w:type="paragraph" w:styleId="ListParagraph">
    <w:name w:val="List Paragraph"/>
    <w:aliases w:val="Bullets"/>
    <w:basedOn w:val="Normal"/>
    <w:link w:val="ListParagraphChar"/>
    <w:uiPriority w:val="3"/>
    <w:qFormat/>
    <w:locked/>
    <w:rsid w:val="00AA54A6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NoSpacing2">
    <w:name w:val="No Spacing2"/>
    <w:uiPriority w:val="1"/>
    <w:qFormat/>
    <w:rsid w:val="00907938"/>
    <w:pPr>
      <w:spacing w:before="0" w:after="0" w:line="240" w:lineRule="auto"/>
    </w:pPr>
    <w:rPr>
      <w:rFonts w:ascii="Calibri" w:hAnsi="Calibri"/>
    </w:rPr>
  </w:style>
  <w:style w:type="paragraph" w:customStyle="1" w:styleId="Heading20">
    <w:name w:val="Heading2"/>
    <w:basedOn w:val="Normal"/>
    <w:uiPriority w:val="99"/>
    <w:rsid w:val="00ED30E3"/>
    <w:pPr>
      <w:keepNext/>
      <w:spacing w:before="160" w:after="160"/>
      <w:ind w:left="360"/>
    </w:pPr>
    <w:rPr>
      <w:rFonts w:ascii="Century" w:hAnsi="Century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05D92"/>
    <w:pPr>
      <w:spacing w:before="0"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DocumentNumber">
    <w:name w:val="Document_Number"/>
    <w:basedOn w:val="Heading1"/>
    <w:uiPriority w:val="99"/>
    <w:rsid w:val="00504180"/>
    <w:pPr>
      <w:spacing w:before="0" w:after="0"/>
      <w:ind w:left="720"/>
      <w:jc w:val="right"/>
    </w:pPr>
    <w:rPr>
      <w:b w:val="0"/>
    </w:rPr>
  </w:style>
  <w:style w:type="paragraph" w:customStyle="1" w:styleId="LastReviewDate">
    <w:name w:val="Last_Review_Date"/>
    <w:basedOn w:val="Heading1"/>
    <w:uiPriority w:val="99"/>
    <w:rsid w:val="00504180"/>
    <w:pPr>
      <w:spacing w:before="0" w:after="0"/>
    </w:pPr>
    <w:rPr>
      <w:rFonts w:cs="Times New Roman"/>
      <w:bCs w:val="0"/>
      <w:color w:val="000000" w:themeColor="text1"/>
      <w:kern w:val="0"/>
      <w:sz w:val="22"/>
      <w:szCs w:val="24"/>
    </w:rPr>
  </w:style>
  <w:style w:type="paragraph" w:styleId="Revision">
    <w:name w:val="Revision"/>
    <w:hidden/>
    <w:uiPriority w:val="99"/>
    <w:semiHidden/>
    <w:rsid w:val="00C43BB6"/>
    <w:pPr>
      <w:spacing w:before="0" w:after="0" w:line="240" w:lineRule="auto"/>
    </w:pPr>
    <w:rPr>
      <w:rFonts w:ascii="Cambria" w:eastAsia="Times New Roman" w:hAnsi="Cambria"/>
      <w:szCs w:val="24"/>
    </w:rPr>
  </w:style>
  <w:style w:type="paragraph" w:customStyle="1" w:styleId="FirmSingle">
    <w:name w:val="Firm Single"/>
    <w:basedOn w:val="Normal"/>
    <w:rsid w:val="00B5787B"/>
    <w:pPr>
      <w:autoSpaceDE w:val="0"/>
      <w:autoSpaceDN w:val="0"/>
      <w:spacing w:before="0" w:after="240" w:line="240" w:lineRule="auto"/>
    </w:pPr>
    <w:rPr>
      <w:rFonts w:ascii="Times New Roman" w:eastAsia="Calibri" w:hAnsi="Times New Roman"/>
      <w:sz w:val="24"/>
    </w:rPr>
  </w:style>
  <w:style w:type="character" w:styleId="HTMLCite">
    <w:name w:val="HTML Cite"/>
    <w:basedOn w:val="DefaultParagraphFont"/>
    <w:uiPriority w:val="99"/>
    <w:semiHidden/>
    <w:unhideWhenUsed/>
    <w:locked/>
    <w:rsid w:val="002E5684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525376"/>
    <w:rPr>
      <w:rFonts w:ascii="Calibri" w:hAnsi="Calibri"/>
    </w:rPr>
  </w:style>
  <w:style w:type="paragraph" w:styleId="ListBullet">
    <w:name w:val="List Bullet"/>
    <w:basedOn w:val="Normal"/>
    <w:uiPriority w:val="99"/>
    <w:unhideWhenUsed/>
    <w:locked/>
    <w:rsid w:val="00525376"/>
    <w:pPr>
      <w:numPr>
        <w:numId w:val="12"/>
      </w:numPr>
      <w:spacing w:before="0" w:after="200" w:line="276" w:lineRule="auto"/>
      <w:ind w:left="0" w:firstLine="0"/>
      <w:contextualSpacing/>
    </w:pPr>
    <w:rPr>
      <w:rFonts w:ascii="Calibri" w:eastAsia="Calibri" w:hAnsi="Calibri"/>
      <w:szCs w:val="22"/>
    </w:rPr>
  </w:style>
  <w:style w:type="character" w:customStyle="1" w:styleId="threedigitcodelistdescription1">
    <w:name w:val="threedigitcodelistdescription1"/>
    <w:basedOn w:val="DefaultParagraphFont"/>
    <w:rsid w:val="00B83D8B"/>
  </w:style>
  <w:style w:type="paragraph" w:customStyle="1" w:styleId="NoSpacing3">
    <w:name w:val="No Spacing3"/>
    <w:uiPriority w:val="1"/>
    <w:qFormat/>
    <w:rsid w:val="004E5B07"/>
    <w:pPr>
      <w:spacing w:before="0"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locked/>
    <w:rsid w:val="00177252"/>
    <w:pPr>
      <w:spacing w:before="0" w:after="0" w:line="240" w:lineRule="auto"/>
    </w:pPr>
    <w:rPr>
      <w:rFonts w:ascii="Calibri" w:hAnsi="Calibri"/>
    </w:rPr>
  </w:style>
  <w:style w:type="character" w:customStyle="1" w:styleId="s508hidden">
    <w:name w:val="s508hidden"/>
    <w:basedOn w:val="DefaultParagraphFont"/>
    <w:rsid w:val="0017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ms.gov/medicare-coverage-database/search/advanced-search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Fisher\AppData\Local\Microsoft\Windows\Temporary%20Internet%20Files\Content.Outlook\L30XZAEI\MRx_Template_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_Status xmlns="http://schemas.microsoft.com/sharepoint/v3/fields">Not Started</_Status>
    <_Revision xmlns="http://schemas.microsoft.com/sharepoint/v3/fields" xsi:nil="true"/>
    <Sub_x002d_Section xmlns="df49517e-796a-44e4-b85a-526bb26b17c8" xsi:nil="true"/>
    <Section xmlns="df49517e-796a-44e4-b85a-526bb26b17c8" xsi:nil="true"/>
    <Sub_x002d_Folder xmlns="df49517e-796a-44e4-b85a-526bb26b17c8" xsi:nil="true"/>
    <Folder xmlns="df49517e-796a-44e4-b85a-526bb26b17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CCD5B00ED9E439239A7F8823FB8B8" ma:contentTypeVersion="7" ma:contentTypeDescription="Create a new document." ma:contentTypeScope="" ma:versionID="591bfe56b2c71d10ae9a3c9e2a22841b">
  <xsd:schema xmlns:xsd="http://www.w3.org/2001/XMLSchema" xmlns:xs="http://www.w3.org/2001/XMLSchema" xmlns:p="http://schemas.microsoft.com/office/2006/metadata/properties" xmlns:ns2="df49517e-796a-44e4-b85a-526bb26b17c8" xmlns:ns3="http://schemas.microsoft.com/sharepoint/v3/fields" targetNamespace="http://schemas.microsoft.com/office/2006/metadata/properties" ma:root="true" ma:fieldsID="280bb444e56e3031a24dccbf3ba17600" ns2:_="" ns3:_="">
    <xsd:import namespace="df49517e-796a-44e4-b85a-526bb26b17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Sub_x002d_Folder" minOccurs="0"/>
                <xsd:element ref="ns2:Section" minOccurs="0"/>
                <xsd:element ref="ns2:Sub_x002d_Section" minOccurs="0"/>
                <xsd:element ref="ns3:_Status" minOccurs="0"/>
                <xsd:element ref="ns3:_Revision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517e-796a-44e4-b85a-526bb26b17c8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Dropdown" ma:internalName="Folder">
      <xsd:simpleType>
        <xsd:union memberTypes="dms:Text">
          <xsd:simpleType>
            <xsd:restriction base="dms:Choice">
              <xsd:enumeration value="Select"/>
              <xsd:enumeration value="Clinical Audits"/>
              <xsd:enumeration value="Clinical Cases"/>
              <xsd:enumeration value="Clinical Guidelines"/>
              <xsd:enumeration value="Clinical Library"/>
              <xsd:enumeration value="Clinical Team Materials"/>
              <xsd:enumeration value="Clinical Web Links"/>
              <xsd:enumeration value="ICORE Policy Coverage Committee"/>
              <xsd:enumeration value="Initial Clinical Reviewers"/>
              <xsd:enumeration value="Medical Pharmacy Solutions Training Manual 1.0"/>
              <xsd:enumeration value="MPS - Clinical Operations Meetings"/>
              <xsd:enumeration value="Oncology and Injectable Policies"/>
            </xsd:restriction>
          </xsd:simpleType>
        </xsd:union>
      </xsd:simpleType>
    </xsd:element>
    <xsd:element name="Sub_x002d_Folder" ma:index="9" nillable="true" ma:displayName="Sub-Folder" ma:format="Dropdown" ma:internalName="Sub_x002d_Folder">
      <xsd:simpleType>
        <xsd:union memberTypes="dms:Text">
          <xsd:simpleType>
            <xsd:restriction base="dms:Choice">
              <xsd:enumeration value="Select"/>
              <xsd:enumeration value="2011 Clinical Coordination Agenda"/>
              <xsd:enumeration value="2011 Clinical Coordination Minutes"/>
              <xsd:enumeration value="Additional Oncology and Injectable Policies"/>
              <xsd:enumeration value="Revisions for Quarterly Oncology and Injectable Policies Review"/>
              <xsd:enumeration value="AmeriGroup Clinical Case Consultations"/>
              <xsd:enumeration value="Clinical Case Deck"/>
              <xsd:enumeration value="MD Denial and Clinical Withdrawl Cases"/>
              <xsd:enumeration value="Age Related Macular Degeneration Agents (AMD)"/>
              <xsd:enumeration value="Antiemetics"/>
              <xsd:enumeration value="Anti-TNF (TNF Blockers)"/>
              <xsd:enumeration value="Biphosphhhonates"/>
              <xsd:enumeration value="Colony Stimulating Factors (CSFs)"/>
              <xsd:enumeration value="Erythopoiesis-Stimulating Agents (ESAs)"/>
              <xsd:enumeration value="Gonadatropin Releasing Hormone Agonists and Antagonists"/>
              <xsd:enumeration value="Hyaluronic Acid Derivatives (HA)"/>
              <xsd:enumeration value="Intravenous Immune Globulin (IVIG)"/>
              <xsd:enumeration value="Oncology Drugs"/>
              <xsd:enumeration value="IPCC Meeting Minutes"/>
              <xsd:enumeration value="IPCC Meeting Minutes Sign-Off"/>
              <xsd:enumeration value="IPCC Supportive Documentation"/>
              <xsd:enumeration value="Clinical Team Contacts"/>
              <xsd:enumeration value="ICOREAuth Flow Diagrams"/>
              <xsd:enumeration value="PCR Activity Log"/>
              <xsd:enumeration value="Plan Specific Clinical Criteria"/>
              <xsd:enumeration value="Quick Reference Guides"/>
            </xsd:restriction>
          </xsd:simpleType>
        </xsd:union>
      </xsd:simpleType>
    </xsd:element>
    <xsd:element name="Section" ma:index="10" nillable="true" ma:displayName="Section" ma:format="Dropdown" ma:internalName="Section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  <xsd:enumeration value="2012"/>
              <xsd:enumeration value="AvMed"/>
              <xsd:enumeration value="Blue Cross Blue Shield Florida"/>
              <xsd:enumeration value="Coventry"/>
              <xsd:enumeration value="Avastin"/>
              <xsd:enumeration value="Lucentis"/>
              <xsd:enumeration value="Macugen"/>
              <xsd:enumeration value="Aloxi"/>
              <xsd:enumeration value="Anzemet"/>
              <xsd:enumeration value="Emend"/>
              <xsd:enumeration value="Kytril"/>
              <xsd:enumeration value="Zofran"/>
              <xsd:enumeration value="Remicade"/>
              <xsd:enumeration value="Rheumatoid Arthritis"/>
              <xsd:enumeration value="Zometa"/>
              <xsd:enumeration value="Leukine"/>
              <xsd:enumeration value="Neulasta"/>
              <xsd:enumeration value="Neupogen"/>
              <xsd:enumeration value="Aranesp"/>
              <xsd:enumeration value="Epogen or Procrit"/>
              <xsd:enumeration value="Firmagon"/>
              <xsd:enumeration value="Lupron"/>
              <xsd:enumeration value="Trelstar"/>
              <xsd:enumeration value="Vantas"/>
              <xsd:enumeration value="Zoladex"/>
              <xsd:enumeration value="Abraxane"/>
              <xsd:enumeration value="Alimta"/>
              <xsd:enumeration value="Avastin"/>
              <xsd:enumeration value="Camptosar"/>
              <xsd:enumeration value="Doxil"/>
              <xsd:enumeration value="Eloxatin"/>
              <xsd:enumeration value="Erbitux"/>
              <xsd:enumeration value="Faslodex"/>
              <xsd:enumeration value="Gemzar"/>
              <xsd:enumeration value="Herceptin"/>
              <xsd:enumeration value="Hycamtin"/>
              <xsd:enumeration value="Navelbine"/>
              <xsd:enumeration value="Paraplatin"/>
              <xsd:enumeration value="Rituxan"/>
              <xsd:enumeration value="Sandostatin LAR Depot"/>
              <xsd:enumeration value="Taxol"/>
              <xsd:enumeration value="Vectivix"/>
              <xsd:enumeration value="Velcade"/>
            </xsd:restriction>
          </xsd:simpleType>
        </xsd:union>
      </xsd:simpleType>
    </xsd:element>
    <xsd:element name="Sub_x002d_Section" ma:index="11" nillable="true" ma:displayName="Sub-Section" ma:internalName="Sub_x002d_Se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Revision" ma:index="13" nillable="true" ma:displayName="Revision" ma:internalName="_Revision">
      <xsd:simpleType>
        <xsd:restriction base="dms:Text"/>
      </xsd:simpleType>
    </xsd:element>
    <xsd:element name="_Version" ma:index="1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B784-2738-4E81-B019-CFC7562E5798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49517e-796a-44e4-b85a-526bb26b17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99BF84-440E-4AB6-9D5E-92670F577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7C08F-63F3-4D35-9010-CDEA2A3B6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517e-796a-44e4-b85a-526bb26b17c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36920-74E4-4DEA-BF78-0F4101D1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MRx_Template_2 (2)</Template>
  <TotalTime>10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&amp; Doc Mgmt</dc:creator>
  <cp:lastModifiedBy>Brenda Hart</cp:lastModifiedBy>
  <cp:revision>5</cp:revision>
  <cp:lastPrinted>2014-12-04T12:55:00Z</cp:lastPrinted>
  <dcterms:created xsi:type="dcterms:W3CDTF">2022-02-21T15:15:00Z</dcterms:created>
  <dcterms:modified xsi:type="dcterms:W3CDTF">2022-02-24T19:33:00Z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0x0101007D0CCD5B00ED9E439239A7F8823FB8B8</vt:lpwstr>
  </property>
</Properties>
</file>