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3584" w14:textId="77777777" w:rsidR="00A75F93" w:rsidRDefault="00A75F93" w:rsidP="003F4D57">
      <w:pPr>
        <w:spacing w:after="23" w:line="375" w:lineRule="auto"/>
        <w:ind w:right="38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0C53CD11" w14:textId="68B841DC" w:rsidR="00244E84" w:rsidRPr="00244E84" w:rsidRDefault="00244E84" w:rsidP="003F4D57">
      <w:pPr>
        <w:spacing w:after="23" w:line="375" w:lineRule="auto"/>
        <w:ind w:right="388"/>
        <w:contextualSpacing/>
        <w:jc w:val="center"/>
        <w:rPr>
          <w:rFonts w:ascii="Garamond" w:eastAsia="Garamond" w:hAnsi="Garamond" w:cs="Garamond"/>
          <w:color w:val="000000"/>
          <w:sz w:val="23"/>
        </w:rPr>
      </w:pPr>
      <w:r w:rsidRPr="00244E84">
        <w:rPr>
          <w:rFonts w:ascii="Times New Roman" w:eastAsia="Times New Roman" w:hAnsi="Times New Roman" w:cs="Times New Roman"/>
          <w:b/>
          <w:color w:val="000000"/>
          <w:sz w:val="27"/>
        </w:rPr>
        <w:t>Neighborhood INTEGRITY (Medicare-Medicaid Plan)</w:t>
      </w:r>
      <w:r w:rsidRPr="00244E84">
        <w:rPr>
          <w:rFonts w:ascii="Times New Roman" w:eastAsia="Times New Roman" w:hAnsi="Times New Roman" w:cs="Times New Roman"/>
          <w:color w:val="010302"/>
          <w:sz w:val="21"/>
        </w:rPr>
        <w:t xml:space="preserve"> </w:t>
      </w:r>
      <w:r w:rsidR="00A84C47">
        <w:rPr>
          <w:rFonts w:ascii="Times New Roman" w:eastAsia="Times New Roman" w:hAnsi="Times New Roman" w:cs="Times New Roman"/>
          <w:color w:val="010302"/>
          <w:sz w:val="21"/>
        </w:rPr>
        <w:br/>
      </w:r>
      <w:r w:rsidRPr="00244E84">
        <w:rPr>
          <w:rFonts w:ascii="Times New Roman" w:eastAsia="Times New Roman" w:hAnsi="Times New Roman" w:cs="Times New Roman"/>
          <w:b/>
          <w:color w:val="000000"/>
          <w:sz w:val="27"/>
        </w:rPr>
        <w:t>List of Durable Medical Equipment Available at a Pharmacy:</w:t>
      </w:r>
    </w:p>
    <w:p w14:paraId="05EEBCED" w14:textId="2B25002C" w:rsidR="00244E84" w:rsidRPr="00244E84" w:rsidRDefault="00244E84" w:rsidP="003F4D57">
      <w:pPr>
        <w:spacing w:after="17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244E84">
        <w:rPr>
          <w:rFonts w:ascii="Times New Roman" w:eastAsia="Times New Roman" w:hAnsi="Times New Roman" w:cs="Times New Roman"/>
          <w:b/>
          <w:color w:val="000000"/>
          <w:sz w:val="27"/>
        </w:rPr>
        <w:t xml:space="preserve">Updated </w:t>
      </w:r>
      <w:r w:rsidR="0082112C">
        <w:rPr>
          <w:rFonts w:ascii="Times New Roman" w:eastAsia="Times New Roman" w:hAnsi="Times New Roman" w:cs="Times New Roman"/>
          <w:b/>
          <w:sz w:val="27"/>
        </w:rPr>
        <w:t>June 2024</w:t>
      </w:r>
    </w:p>
    <w:p w14:paraId="32D288F8" w14:textId="77777777" w:rsidR="00244E84" w:rsidRDefault="00244E84" w:rsidP="00244E84"/>
    <w:p w14:paraId="0D0EC05F" w14:textId="77777777" w:rsidR="00A84C47" w:rsidRDefault="00244E84" w:rsidP="005325AB">
      <w:pPr>
        <w:rPr>
          <w:rFonts w:ascii="Garamond" w:hAnsi="Garamond"/>
          <w:sz w:val="24"/>
        </w:rPr>
      </w:pPr>
      <w:r w:rsidRPr="005325AB">
        <w:rPr>
          <w:rFonts w:ascii="Garamond" w:hAnsi="Garamond"/>
          <w:sz w:val="24"/>
        </w:rPr>
        <w:t xml:space="preserve">Below is a list of covered Durable Medical Equipment (DME) diabetic supplies you can get at a participating pharmacy with a prescription. Please note that some DME diabetic supplies are not listed below but are covered when considered medically necessary. </w:t>
      </w:r>
      <w:r w:rsidR="005F1774" w:rsidRPr="005325AB">
        <w:rPr>
          <w:rFonts w:ascii="Garamond" w:hAnsi="Garamond"/>
          <w:sz w:val="24"/>
        </w:rPr>
        <w:t xml:space="preserve">You may work with your </w:t>
      </w:r>
      <w:r w:rsidRPr="005325AB">
        <w:rPr>
          <w:rFonts w:ascii="Garamond" w:hAnsi="Garamond"/>
          <w:sz w:val="24"/>
        </w:rPr>
        <w:t>provider to request that Neighborhood Health Plan of Rhode Island (Neighborhood) cover a DME diabetic supply that</w:t>
      </w:r>
      <w:r w:rsidR="005F1774" w:rsidRPr="005325AB">
        <w:rPr>
          <w:rFonts w:ascii="Garamond" w:hAnsi="Garamond"/>
          <w:sz w:val="24"/>
        </w:rPr>
        <w:t xml:space="preserve"> i</w:t>
      </w:r>
      <w:r w:rsidRPr="005325AB">
        <w:rPr>
          <w:rFonts w:ascii="Garamond" w:hAnsi="Garamond"/>
          <w:sz w:val="24"/>
        </w:rPr>
        <w:t xml:space="preserve">s not included in the list below. Covered diabetic supplies are not limited by brand or manufacturer when filled at a </w:t>
      </w:r>
      <w:r w:rsidR="005325AB" w:rsidRPr="005325AB">
        <w:rPr>
          <w:rFonts w:ascii="Garamond" w:hAnsi="Garamond"/>
          <w:sz w:val="24"/>
        </w:rPr>
        <w:t>participating DME vendor.</w:t>
      </w:r>
      <w:r w:rsidRPr="005325AB">
        <w:rPr>
          <w:rFonts w:ascii="Garamond" w:hAnsi="Garamond"/>
          <w:sz w:val="24"/>
        </w:rPr>
        <w:t xml:space="preserve"> </w:t>
      </w:r>
    </w:p>
    <w:p w14:paraId="51DD66C3" w14:textId="7FC393EC" w:rsidR="00411CB9" w:rsidRDefault="00244E84" w:rsidP="005325AB">
      <w:pPr>
        <w:rPr>
          <w:rFonts w:ascii="Garamond" w:hAnsi="Garamond"/>
          <w:sz w:val="24"/>
        </w:rPr>
      </w:pPr>
      <w:r w:rsidRPr="005325AB">
        <w:rPr>
          <w:rFonts w:ascii="Garamond" w:hAnsi="Garamond"/>
          <w:sz w:val="24"/>
        </w:rPr>
        <w:t>To view a list of participating DME vendors and pharmacies near you, go to the Neighborhood INTEGRITY Provider and Pharm</w:t>
      </w:r>
      <w:r w:rsidR="005325AB" w:rsidRPr="005325AB">
        <w:rPr>
          <w:rFonts w:ascii="Garamond" w:hAnsi="Garamond"/>
          <w:sz w:val="24"/>
        </w:rPr>
        <w:t xml:space="preserve">acy Directory on our website at </w:t>
      </w:r>
      <w:r w:rsidRPr="005325AB">
        <w:rPr>
          <w:rFonts w:ascii="Garamond" w:hAnsi="Garamond"/>
          <w:sz w:val="24"/>
        </w:rPr>
        <w:t>www.nhpri.org/INTEGRITY or call Member Services at 1- 844-812-6896 (TTY 711), 8 am to 8 pm, Monday – Friday; 8 am to 12 pm on Saturday.</w:t>
      </w:r>
    </w:p>
    <w:p w14:paraId="735A428E" w14:textId="77777777" w:rsidR="00A84C47" w:rsidRPr="005325AB" w:rsidRDefault="00A84C47" w:rsidP="005325AB">
      <w:pPr>
        <w:rPr>
          <w:rFonts w:ascii="Garamond" w:hAnsi="Garamond"/>
          <w:sz w:val="24"/>
        </w:rPr>
      </w:pPr>
    </w:p>
    <w:tbl>
      <w:tblPr>
        <w:tblStyle w:val="TableGrid0"/>
        <w:tblW w:w="0" w:type="auto"/>
        <w:tblInd w:w="985" w:type="dxa"/>
        <w:tblLook w:val="04A0" w:firstRow="1" w:lastRow="0" w:firstColumn="1" w:lastColumn="0" w:noHBand="0" w:noVBand="1"/>
      </w:tblPr>
      <w:tblGrid>
        <w:gridCol w:w="2430"/>
        <w:gridCol w:w="4950"/>
      </w:tblGrid>
      <w:tr w:rsidR="002B5FBA" w:rsidRPr="002B5FBA" w14:paraId="323E7147" w14:textId="77777777" w:rsidTr="002B5FBA">
        <w:tc>
          <w:tcPr>
            <w:tcW w:w="2430" w:type="dxa"/>
          </w:tcPr>
          <w:p w14:paraId="35BC2A6C" w14:textId="77777777" w:rsidR="002B5FBA" w:rsidRPr="002B5FBA" w:rsidRDefault="002B5FBA" w:rsidP="002B5FBA">
            <w:pPr>
              <w:rPr>
                <w:rFonts w:ascii="Garamond" w:hAnsi="Garamond"/>
                <w:b/>
              </w:rPr>
            </w:pPr>
            <w:r w:rsidRPr="002B5FBA">
              <w:rPr>
                <w:rFonts w:ascii="Garamond" w:hAnsi="Garamond"/>
                <w:b/>
              </w:rPr>
              <w:t>Manufacturer</w:t>
            </w:r>
          </w:p>
        </w:tc>
        <w:tc>
          <w:tcPr>
            <w:tcW w:w="4950" w:type="dxa"/>
          </w:tcPr>
          <w:p w14:paraId="0EB43413" w14:textId="77777777" w:rsidR="002B5FBA" w:rsidRPr="002B5FBA" w:rsidRDefault="002B5FBA" w:rsidP="002B5FBA">
            <w:pPr>
              <w:rPr>
                <w:rFonts w:ascii="Garamond" w:hAnsi="Garamond"/>
                <w:b/>
              </w:rPr>
            </w:pPr>
            <w:r w:rsidRPr="002B5FBA">
              <w:rPr>
                <w:rFonts w:ascii="Garamond" w:hAnsi="Garamond"/>
                <w:b/>
              </w:rPr>
              <w:t>Product Name</w:t>
            </w:r>
          </w:p>
        </w:tc>
      </w:tr>
      <w:tr w:rsidR="002B5FBA" w:rsidRPr="000C5EB3" w14:paraId="6CB7F7ED" w14:textId="77777777" w:rsidTr="002B5FBA">
        <w:tc>
          <w:tcPr>
            <w:tcW w:w="2430" w:type="dxa"/>
          </w:tcPr>
          <w:p w14:paraId="208C895C" w14:textId="6D632607" w:rsidR="002B5FBA" w:rsidRPr="00613012" w:rsidRDefault="00903197" w:rsidP="008B1781">
            <w:pPr>
              <w:spacing w:line="259" w:lineRule="auto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8969AB">
              <w:rPr>
                <w:rFonts w:ascii="Calibri" w:eastAsia="Calibri" w:hAnsi="Calibri" w:cs="Calibri"/>
                <w:color w:val="000000"/>
                <w:sz w:val="21"/>
              </w:rPr>
              <w:t>*</w:t>
            </w:r>
            <w:r w:rsidR="00613012">
              <w:rPr>
                <w:rFonts w:ascii="Calibri" w:eastAsia="Calibri" w:hAnsi="Calibri" w:cs="Calibri"/>
                <w:color w:val="000000"/>
                <w:sz w:val="21"/>
              </w:rPr>
              <w:t>ANY</w:t>
            </w:r>
            <w:r w:rsidR="008969AB">
              <w:rPr>
                <w:rFonts w:ascii="Calibri" w:eastAsia="Calibri" w:hAnsi="Calibri" w:cs="Calibri"/>
                <w:color w:val="000000"/>
                <w:sz w:val="21"/>
              </w:rPr>
              <w:t>*</w:t>
            </w:r>
          </w:p>
        </w:tc>
        <w:tc>
          <w:tcPr>
            <w:tcW w:w="4950" w:type="dxa"/>
          </w:tcPr>
          <w:p w14:paraId="4A7E5CB9" w14:textId="4638038A" w:rsidR="002B5FBA" w:rsidRPr="00613012" w:rsidRDefault="00613012" w:rsidP="002B5FBA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LANCETS</w:t>
            </w:r>
          </w:p>
        </w:tc>
      </w:tr>
      <w:tr w:rsidR="005325AB" w14:paraId="429BB371" w14:textId="77777777" w:rsidTr="002B5FBA">
        <w:tc>
          <w:tcPr>
            <w:tcW w:w="2430" w:type="dxa"/>
          </w:tcPr>
          <w:p w14:paraId="68AF2D51" w14:textId="7C2EF56C" w:rsidR="005325AB" w:rsidRPr="00613012" w:rsidRDefault="00B12399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5325AB" w:rsidRPr="00970241">
              <w:rPr>
                <w:rFonts w:ascii="Calibri" w:eastAsia="Calibri" w:hAnsi="Calibri" w:cs="Calibri"/>
                <w:color w:val="000000"/>
                <w:sz w:val="21"/>
              </w:rPr>
              <w:t>ROCHE DIAG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236A5DC2" w14:textId="41206279" w:rsidR="005325AB" w:rsidRPr="00613012" w:rsidRDefault="00B12399" w:rsidP="005325A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5325AB" w:rsidRPr="00244E84">
              <w:rPr>
                <w:rFonts w:ascii="Calibri" w:eastAsia="Calibri" w:hAnsi="Calibri" w:cs="Calibri"/>
                <w:color w:val="000000"/>
                <w:sz w:val="21"/>
              </w:rPr>
              <w:t>ACCU-CHEK AVIVA PLUS TEST STRIPS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5325AB" w14:paraId="2ED0B14E" w14:textId="77777777" w:rsidTr="002B5FBA">
        <w:tc>
          <w:tcPr>
            <w:tcW w:w="2430" w:type="dxa"/>
          </w:tcPr>
          <w:p w14:paraId="3D51B246" w14:textId="6F94B365" w:rsidR="005325AB" w:rsidRPr="00613012" w:rsidRDefault="00B12399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5325AB" w:rsidRPr="00970241">
              <w:rPr>
                <w:rFonts w:ascii="Calibri" w:eastAsia="Calibri" w:hAnsi="Calibri" w:cs="Calibri"/>
                <w:color w:val="000000"/>
                <w:sz w:val="21"/>
              </w:rPr>
              <w:t>ROCHE DIAG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02310D1D" w14:textId="1175124A" w:rsidR="005325AB" w:rsidRPr="00613012" w:rsidRDefault="00B12399" w:rsidP="005325A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5325AB" w:rsidRPr="00244E84">
              <w:rPr>
                <w:rFonts w:ascii="Calibri" w:eastAsia="Calibri" w:hAnsi="Calibri" w:cs="Calibri"/>
                <w:color w:val="000000"/>
                <w:sz w:val="21"/>
              </w:rPr>
              <w:t>ACCU-CHEK GUIDE TEST STRIPS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5325AB" w14:paraId="170774DF" w14:textId="77777777" w:rsidTr="002B5FBA">
        <w:tc>
          <w:tcPr>
            <w:tcW w:w="2430" w:type="dxa"/>
          </w:tcPr>
          <w:p w14:paraId="3E2A430B" w14:textId="4A73C2FB" w:rsidR="005325AB" w:rsidRPr="00613012" w:rsidRDefault="00B12399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5325AB" w:rsidRPr="00970241">
              <w:rPr>
                <w:rFonts w:ascii="Calibri" w:eastAsia="Calibri" w:hAnsi="Calibri" w:cs="Calibri"/>
                <w:color w:val="000000"/>
                <w:sz w:val="21"/>
              </w:rPr>
              <w:t>ROCHE DIAG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765ADE1A" w14:textId="64EE0532" w:rsidR="005325AB" w:rsidRPr="00613012" w:rsidRDefault="00B12399" w:rsidP="005325A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5325AB" w:rsidRPr="00244E84">
              <w:rPr>
                <w:rFonts w:ascii="Calibri" w:eastAsia="Calibri" w:hAnsi="Calibri" w:cs="Calibri"/>
                <w:color w:val="000000"/>
                <w:sz w:val="21"/>
              </w:rPr>
              <w:t>ACCU-CHEK SMARTVIEW TEST STRIPS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5325AB" w14:paraId="704D094C" w14:textId="77777777" w:rsidTr="002B5FBA">
        <w:tc>
          <w:tcPr>
            <w:tcW w:w="2430" w:type="dxa"/>
          </w:tcPr>
          <w:p w14:paraId="72B9AB52" w14:textId="0D7BAD5C" w:rsidR="005325AB" w:rsidRPr="008969AB" w:rsidRDefault="00613012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Pr="008969AB">
              <w:rPr>
                <w:rFonts w:ascii="Calibri" w:eastAsia="Calibri" w:hAnsi="Calibri" w:cs="Calibri"/>
                <w:color w:val="000000"/>
                <w:sz w:val="21"/>
              </w:rPr>
              <w:t>ROCHE DIAG</w:t>
            </w:r>
          </w:p>
        </w:tc>
        <w:tc>
          <w:tcPr>
            <w:tcW w:w="4950" w:type="dxa"/>
          </w:tcPr>
          <w:p w14:paraId="57EE695D" w14:textId="14F0F17F" w:rsidR="005325AB" w:rsidRPr="00613012" w:rsidRDefault="00613012" w:rsidP="005325A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 w:rsidRPr="008969AB">
              <w:rPr>
                <w:rFonts w:ascii="Calibri" w:eastAsia="Calibri" w:hAnsi="Calibri" w:cs="Calibri"/>
                <w:color w:val="000000"/>
                <w:sz w:val="21"/>
              </w:rPr>
              <w:t xml:space="preserve"> ACCU-CHEK COMPACT PLUS TEST STRIPS</w:t>
            </w:r>
          </w:p>
        </w:tc>
      </w:tr>
      <w:tr w:rsidR="005325AB" w14:paraId="66202CA6" w14:textId="77777777" w:rsidTr="002B5FBA">
        <w:tc>
          <w:tcPr>
            <w:tcW w:w="2430" w:type="dxa"/>
          </w:tcPr>
          <w:p w14:paraId="566A93C1" w14:textId="444DBA68" w:rsidR="005325AB" w:rsidRPr="00613012" w:rsidRDefault="00613012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ROCHE DIAG</w:t>
            </w:r>
          </w:p>
        </w:tc>
        <w:tc>
          <w:tcPr>
            <w:tcW w:w="4950" w:type="dxa"/>
          </w:tcPr>
          <w:p w14:paraId="51B349B9" w14:textId="1D11138E" w:rsidR="005325AB" w:rsidRPr="00613012" w:rsidRDefault="00613012" w:rsidP="005325A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>ACCU-CHEK GUIDE METER</w:t>
            </w:r>
          </w:p>
        </w:tc>
      </w:tr>
      <w:tr w:rsidR="00613012" w14:paraId="2B6831D7" w14:textId="77777777" w:rsidTr="002B5FBA">
        <w:tc>
          <w:tcPr>
            <w:tcW w:w="2430" w:type="dxa"/>
          </w:tcPr>
          <w:p w14:paraId="368FDEE5" w14:textId="4F0ADA7F" w:rsidR="00613012" w:rsidRPr="00613012" w:rsidRDefault="00613012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ROCHE DIAG</w:t>
            </w:r>
          </w:p>
        </w:tc>
        <w:tc>
          <w:tcPr>
            <w:tcW w:w="4950" w:type="dxa"/>
          </w:tcPr>
          <w:p w14:paraId="4866D0E1" w14:textId="45AFC49C" w:rsidR="00613012" w:rsidRDefault="00613012" w:rsidP="005325AB">
            <w:pPr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ACCU-CHEK GUIDE ME METER</w:t>
            </w:r>
          </w:p>
        </w:tc>
      </w:tr>
      <w:tr w:rsidR="005325AB" w14:paraId="54753B98" w14:textId="77777777" w:rsidTr="002B5FBA">
        <w:tc>
          <w:tcPr>
            <w:tcW w:w="2430" w:type="dxa"/>
          </w:tcPr>
          <w:p w14:paraId="7B5DD277" w14:textId="2161BFDB" w:rsidR="005325AB" w:rsidRPr="00613012" w:rsidRDefault="00613012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ROCHE DIAG</w:t>
            </w:r>
          </w:p>
        </w:tc>
        <w:tc>
          <w:tcPr>
            <w:tcW w:w="4950" w:type="dxa"/>
          </w:tcPr>
          <w:p w14:paraId="59600A3A" w14:textId="613147C4" w:rsidR="005325AB" w:rsidRPr="00613012" w:rsidRDefault="00613012" w:rsidP="005325A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ACCU-CHEK AVIVA PLUS METER</w:t>
            </w:r>
          </w:p>
        </w:tc>
      </w:tr>
      <w:tr w:rsidR="00613012" w14:paraId="182B5275" w14:textId="77777777" w:rsidTr="002B5FBA">
        <w:tc>
          <w:tcPr>
            <w:tcW w:w="2430" w:type="dxa"/>
          </w:tcPr>
          <w:p w14:paraId="4F4ADACC" w14:textId="649C9AC1" w:rsidR="00613012" w:rsidRPr="00613012" w:rsidRDefault="00613012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ROCHE DIAG</w:t>
            </w:r>
          </w:p>
        </w:tc>
        <w:tc>
          <w:tcPr>
            <w:tcW w:w="4950" w:type="dxa"/>
          </w:tcPr>
          <w:p w14:paraId="05B8A8AB" w14:textId="25408E1C" w:rsidR="00613012" w:rsidRPr="00613012" w:rsidRDefault="00613012" w:rsidP="005325AB">
            <w:pPr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ACCU-CHEK NANO METER</w:t>
            </w:r>
          </w:p>
        </w:tc>
      </w:tr>
      <w:tr w:rsidR="00613012" w14:paraId="692B16E6" w14:textId="77777777" w:rsidTr="002B5FBA">
        <w:tc>
          <w:tcPr>
            <w:tcW w:w="2430" w:type="dxa"/>
          </w:tcPr>
          <w:p w14:paraId="254CF299" w14:textId="194EC1C7" w:rsidR="00613012" w:rsidRPr="00613012" w:rsidRDefault="00613012" w:rsidP="005325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ROCHE DIAG</w:t>
            </w:r>
          </w:p>
        </w:tc>
        <w:tc>
          <w:tcPr>
            <w:tcW w:w="4950" w:type="dxa"/>
          </w:tcPr>
          <w:p w14:paraId="140399AC" w14:textId="37BF9DEE" w:rsidR="00613012" w:rsidRPr="00613012" w:rsidRDefault="00613012" w:rsidP="005325AB">
            <w:pPr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ANY ACCU-CHEK CONTROL SOLUTION</w:t>
            </w:r>
          </w:p>
        </w:tc>
      </w:tr>
      <w:tr w:rsidR="002B5FBA" w14:paraId="7E058BE4" w14:textId="77777777" w:rsidTr="002B5FBA">
        <w:tc>
          <w:tcPr>
            <w:tcW w:w="2430" w:type="dxa"/>
          </w:tcPr>
          <w:p w14:paraId="307C1EF8" w14:textId="30C0AFA9" w:rsidR="002B5FBA" w:rsidRPr="00613012" w:rsidRDefault="000C5EB3" w:rsidP="002B5FBA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>ABBOTT</w:t>
            </w:r>
            <w:r w:rsidR="002B5FBA"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>DIABETES CARE</w:t>
            </w:r>
            <w:r w:rsidR="00B12399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24BCE763" w14:textId="1F615BF8" w:rsidR="002B5FBA" w:rsidRPr="00613012" w:rsidRDefault="002B5FBA" w:rsidP="002B5FBA">
            <w:pPr>
              <w:spacing w:line="259" w:lineRule="auto"/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noProof/>
                <w:color w:val="000000"/>
                <w:sz w:val="21"/>
              </w:rPr>
              <mc:AlternateContent>
                <mc:Choice Requires="wpg">
                  <w:drawing>
                    <wp:inline distT="0" distB="0" distL="0" distR="0" wp14:anchorId="18FBBFC3" wp14:editId="0CF86B58">
                      <wp:extent cx="5715" cy="5714"/>
                      <wp:effectExtent l="0" t="0" r="0" b="0"/>
                      <wp:docPr id="3747" name="Group 3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714"/>
                                <a:chOff x="0" y="0"/>
                                <a:chExt cx="5715" cy="5714"/>
                              </a:xfrm>
                            </wpg:grpSpPr>
                            <wps:wsp>
                              <wps:cNvPr id="4131" name="Shape 413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47655" id="Group 3747" o:spid="_x0000_s1026" style="width:.45pt;height:.45pt;mso-position-horizontal-relative:char;mso-position-vertical-relative:line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">
                      <v:shape id="Shape 413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43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HFP7fxCcg8ysAAAD//wMAUEsBAi0AFAAGAAgAAAAhANvh9svuAAAAhQEAABMAAAAAAAAA&#10;AAAAAAAAAAAAAFtDb250ZW50X1R5cGVzXS54bWxQSwECLQAUAAYACAAAACEAWvQsW78AAAAVAQAA&#10;CwAAAAAAAAAAAAAAAAAfAQAAX3JlbHMvLnJlbHNQSwECLQAUAAYACAAAACEAnasuN8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  <w:r w:rsidR="00B12399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Pr="00244E84">
              <w:rPr>
                <w:rFonts w:ascii="Calibri" w:eastAsia="Calibri" w:hAnsi="Calibri" w:cs="Calibri"/>
                <w:color w:val="000000"/>
                <w:sz w:val="21"/>
              </w:rPr>
              <w:t xml:space="preserve">FREESTYLE </w:t>
            </w:r>
            <w:r w:rsidR="008969AB">
              <w:rPr>
                <w:rFonts w:ascii="Calibri" w:eastAsia="Calibri" w:hAnsi="Calibri" w:cs="Calibri"/>
                <w:color w:val="000000"/>
                <w:sz w:val="21"/>
              </w:rPr>
              <w:t>LIBRE 2 SENSOR</w:t>
            </w:r>
            <w:r w:rsidR="00B12399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2B5FBA" w14:paraId="5CB4B924" w14:textId="77777777" w:rsidTr="002B5FBA">
        <w:tc>
          <w:tcPr>
            <w:tcW w:w="2430" w:type="dxa"/>
          </w:tcPr>
          <w:p w14:paraId="35D49C3F" w14:textId="7EE044FD" w:rsidR="002B5FBA" w:rsidRPr="00613012" w:rsidRDefault="000C5EB3" w:rsidP="002B5FBA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>ABBOTT</w:t>
            </w:r>
            <w:r w:rsidR="002B5FBA"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>DIABETES CARE</w:t>
            </w:r>
            <w:r w:rsidR="00B12399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387ADE73" w14:textId="6E20D3E2" w:rsidR="002B5FBA" w:rsidRPr="00613012" w:rsidRDefault="00B12399" w:rsidP="002B5FBA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 xml:space="preserve">FREESTYLE </w:t>
            </w:r>
            <w:r w:rsidR="008969AB">
              <w:rPr>
                <w:rFonts w:ascii="Calibri" w:eastAsia="Calibri" w:hAnsi="Calibri" w:cs="Calibri"/>
                <w:color w:val="000000"/>
                <w:sz w:val="21"/>
              </w:rPr>
              <w:t>LIBRE 2 METER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2B5FBA" w14:paraId="76ABFEFE" w14:textId="77777777" w:rsidTr="002B5FBA">
        <w:tc>
          <w:tcPr>
            <w:tcW w:w="2430" w:type="dxa"/>
          </w:tcPr>
          <w:p w14:paraId="1C2F9257" w14:textId="0FB6CE9C" w:rsidR="002B5FBA" w:rsidRPr="00613012" w:rsidRDefault="000C5EB3" w:rsidP="000C5EB3">
            <w:pPr>
              <w:spacing w:line="259" w:lineRule="auto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>DEXCOM</w:t>
            </w:r>
            <w:r w:rsidR="00B12399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680DDB89" w14:textId="0CB68DFD" w:rsidR="002B5FBA" w:rsidRPr="00613012" w:rsidRDefault="00B12399" w:rsidP="002B5FBA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2B5FBA" w:rsidRPr="00244E84">
              <w:rPr>
                <w:rFonts w:ascii="Calibri" w:eastAsia="Calibri" w:hAnsi="Calibri" w:cs="Calibri"/>
                <w:color w:val="000000"/>
                <w:sz w:val="21"/>
              </w:rPr>
              <w:t>DEXCOM G6 and G</w:t>
            </w:r>
            <w:r w:rsidR="00226A29">
              <w:rPr>
                <w:rFonts w:ascii="Calibri" w:eastAsia="Calibri" w:hAnsi="Calibri" w:cs="Calibri"/>
                <w:color w:val="000000"/>
                <w:sz w:val="21"/>
              </w:rPr>
              <w:t>7</w:t>
            </w:r>
          </w:p>
        </w:tc>
      </w:tr>
      <w:tr w:rsidR="008B1781" w14:paraId="1558B553" w14:textId="77777777" w:rsidTr="002B5FBA">
        <w:tc>
          <w:tcPr>
            <w:tcW w:w="2430" w:type="dxa"/>
          </w:tcPr>
          <w:p w14:paraId="3F624983" w14:textId="7320F815" w:rsidR="008B1781" w:rsidRPr="00613012" w:rsidRDefault="008969AB" w:rsidP="008969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8B1781" w:rsidRPr="00613012">
              <w:rPr>
                <w:rFonts w:ascii="Calibri" w:eastAsia="Calibri" w:hAnsi="Calibri" w:cs="Calibri"/>
                <w:color w:val="000000"/>
                <w:sz w:val="21"/>
              </w:rPr>
              <w:t>ZEALAND PHARMA</w:t>
            </w:r>
            <w:r w:rsidR="00B12399"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38AB0E84" w14:textId="22B438A3" w:rsidR="008B1781" w:rsidRPr="00613012" w:rsidRDefault="00B12399" w:rsidP="002B5FBA">
            <w:pPr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8B1781" w:rsidRPr="00613012">
              <w:rPr>
                <w:rFonts w:ascii="Calibri" w:eastAsia="Calibri" w:hAnsi="Calibri" w:cs="Calibri"/>
                <w:color w:val="000000"/>
                <w:sz w:val="21"/>
              </w:rPr>
              <w:t>V-GO 20, 30, or 40 KIT</w:t>
            </w: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8B1781" w14:paraId="23FA13E0" w14:textId="77777777" w:rsidTr="002B5FBA">
        <w:tc>
          <w:tcPr>
            <w:tcW w:w="2430" w:type="dxa"/>
          </w:tcPr>
          <w:p w14:paraId="0730DCB1" w14:textId="52DA2D6C" w:rsidR="008B1781" w:rsidRPr="00613012" w:rsidRDefault="008969AB" w:rsidP="008969AB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8B1781" w:rsidRPr="00613012">
              <w:rPr>
                <w:rFonts w:ascii="Calibri" w:eastAsia="Calibri" w:hAnsi="Calibri" w:cs="Calibri"/>
                <w:color w:val="000000"/>
                <w:sz w:val="21"/>
              </w:rPr>
              <w:t>INSULET</w:t>
            </w:r>
            <w:r w:rsidR="00B12399"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4950" w:type="dxa"/>
          </w:tcPr>
          <w:p w14:paraId="788F13DE" w14:textId="2B7B313C" w:rsidR="008B1781" w:rsidRPr="00613012" w:rsidRDefault="00B12399" w:rsidP="002B5FBA">
            <w:pPr>
              <w:ind w:left="110"/>
              <w:rPr>
                <w:rFonts w:ascii="Calibri" w:eastAsia="Calibri" w:hAnsi="Calibri" w:cs="Calibri"/>
                <w:color w:val="000000"/>
                <w:sz w:val="21"/>
              </w:rPr>
            </w:pP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8B1781" w:rsidRPr="00613012">
              <w:rPr>
                <w:rFonts w:ascii="Calibri" w:eastAsia="Calibri" w:hAnsi="Calibri" w:cs="Calibri"/>
                <w:color w:val="000000"/>
                <w:sz w:val="21"/>
              </w:rPr>
              <w:t>OMNIPOD STARTER KIT AND 5 PACK</w:t>
            </w:r>
            <w:r w:rsidRPr="00613012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</w:tbl>
    <w:p w14:paraId="4BD94553" w14:textId="77777777" w:rsidR="002B5FBA" w:rsidRPr="00A75F93" w:rsidRDefault="002B5FBA" w:rsidP="00411CB9">
      <w:pPr>
        <w:jc w:val="center"/>
        <w:rPr>
          <w:rFonts w:ascii="Garamond" w:hAnsi="Garamond"/>
          <w:color w:val="FF0000"/>
          <w:sz w:val="24"/>
        </w:rPr>
      </w:pPr>
    </w:p>
    <w:p w14:paraId="3A85D7AF" w14:textId="77777777" w:rsidR="0082112C" w:rsidRDefault="0082112C" w:rsidP="00244E84">
      <w:pPr>
        <w:rPr>
          <w:rFonts w:ascii="Garamond" w:hAnsi="Garamond"/>
          <w:sz w:val="24"/>
        </w:rPr>
      </w:pPr>
    </w:p>
    <w:p w14:paraId="69456FE5" w14:textId="48A9F0C0" w:rsidR="00244E84" w:rsidRPr="00A75F93" w:rsidRDefault="00244E84" w:rsidP="00244E84">
      <w:pPr>
        <w:rPr>
          <w:rFonts w:ascii="Garamond" w:hAnsi="Garamond"/>
          <w:sz w:val="24"/>
        </w:rPr>
      </w:pPr>
      <w:r w:rsidRPr="00A75F93">
        <w:rPr>
          <w:rFonts w:ascii="Garamond" w:hAnsi="Garamond"/>
          <w:sz w:val="24"/>
        </w:rPr>
        <w:t>Neighborhood Health Plan of Rhode Island is a health plan that contracts with both Medicare and Rhode Island Medicaid to provide the benefits of both programs to enrollees.</w:t>
      </w:r>
      <w:r w:rsidR="00B12399">
        <w:rPr>
          <w:rFonts w:ascii="Garamond" w:hAnsi="Garamond"/>
          <w:sz w:val="24"/>
        </w:rPr>
        <w:t xml:space="preserve"> </w:t>
      </w:r>
    </w:p>
    <w:p w14:paraId="5ECA7BC9" w14:textId="77777777" w:rsidR="00A75F93" w:rsidRPr="008B1781" w:rsidRDefault="00A75F93" w:rsidP="00244E84">
      <w:pPr>
        <w:rPr>
          <w:rFonts w:ascii="Garamond" w:hAnsi="Garamond"/>
          <w:sz w:val="24"/>
          <w:lang w:val="pt-PT"/>
        </w:rPr>
      </w:pPr>
    </w:p>
    <w:sectPr w:rsidR="00A75F93" w:rsidRPr="008B1781" w:rsidSect="00244E84">
      <w:headerReference w:type="default" r:id="rId6"/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664E" w14:textId="77777777" w:rsidR="00CD2C9E" w:rsidRDefault="00CD2C9E" w:rsidP="00244E84">
      <w:pPr>
        <w:spacing w:after="0" w:line="240" w:lineRule="auto"/>
      </w:pPr>
      <w:r>
        <w:separator/>
      </w:r>
    </w:p>
  </w:endnote>
  <w:endnote w:type="continuationSeparator" w:id="0">
    <w:p w14:paraId="326AE3D8" w14:textId="77777777" w:rsidR="00CD2C9E" w:rsidRDefault="00CD2C9E" w:rsidP="0024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AD55" w14:textId="76294497" w:rsidR="00A75F93" w:rsidRPr="00A75F93" w:rsidRDefault="003806FA">
    <w:pPr>
      <w:pStyle w:val="Footer"/>
      <w:rPr>
        <w:rFonts w:ascii="Garamond" w:hAnsi="Garamond"/>
        <w:sz w:val="24"/>
      </w:rPr>
    </w:pPr>
    <w:r w:rsidRPr="003806FA">
      <w:rPr>
        <w:rFonts w:ascii="Garamond" w:hAnsi="Garamond"/>
        <w:sz w:val="24"/>
      </w:rPr>
      <w:t>H9576_PhmDMEList22</w:t>
    </w:r>
    <w:r w:rsidR="000C3F4B">
      <w:rPr>
        <w:rFonts w:ascii="Garamond" w:hAnsi="Garamond"/>
        <w:sz w:val="24"/>
      </w:rPr>
      <w:t xml:space="preserve"> Approved </w:t>
    </w:r>
    <w:proofErr w:type="gramStart"/>
    <w:r w:rsidR="000C3F4B">
      <w:rPr>
        <w:rFonts w:ascii="Garamond" w:hAnsi="Garamond"/>
        <w:sz w:val="24"/>
      </w:rPr>
      <w:t>8/2/2021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3652" w14:textId="77777777" w:rsidR="00CD2C9E" w:rsidRDefault="00CD2C9E" w:rsidP="00244E84">
      <w:pPr>
        <w:spacing w:after="0" w:line="240" w:lineRule="auto"/>
      </w:pPr>
      <w:r>
        <w:separator/>
      </w:r>
    </w:p>
  </w:footnote>
  <w:footnote w:type="continuationSeparator" w:id="0">
    <w:p w14:paraId="41ABF032" w14:textId="77777777" w:rsidR="00CD2C9E" w:rsidRDefault="00CD2C9E" w:rsidP="0024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A978" w14:textId="77777777" w:rsidR="00244E84" w:rsidRDefault="00244E84">
    <w:pPr>
      <w:pStyle w:val="Header"/>
    </w:pPr>
    <w:r>
      <w:rPr>
        <w:noProof/>
        <w:lang w:val="es-US" w:eastAsia="es-US"/>
      </w:rPr>
      <w:drawing>
        <wp:inline distT="0" distB="0" distL="0" distR="0" wp14:anchorId="11B15BA5" wp14:editId="5C158914">
          <wp:extent cx="1505585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84"/>
    <w:rsid w:val="000C3F4B"/>
    <w:rsid w:val="000C5EB3"/>
    <w:rsid w:val="001117D9"/>
    <w:rsid w:val="00124EBE"/>
    <w:rsid w:val="001F6828"/>
    <w:rsid w:val="00226A29"/>
    <w:rsid w:val="00244E84"/>
    <w:rsid w:val="002B5FBA"/>
    <w:rsid w:val="002C21CB"/>
    <w:rsid w:val="003806FA"/>
    <w:rsid w:val="003F4D57"/>
    <w:rsid w:val="00411CB9"/>
    <w:rsid w:val="004B1744"/>
    <w:rsid w:val="005325AB"/>
    <w:rsid w:val="0054161C"/>
    <w:rsid w:val="005E4AD4"/>
    <w:rsid w:val="005F1774"/>
    <w:rsid w:val="00613012"/>
    <w:rsid w:val="0073401B"/>
    <w:rsid w:val="0081655A"/>
    <w:rsid w:val="0082112C"/>
    <w:rsid w:val="00825E10"/>
    <w:rsid w:val="008969AB"/>
    <w:rsid w:val="008B1781"/>
    <w:rsid w:val="00903197"/>
    <w:rsid w:val="00994DCE"/>
    <w:rsid w:val="009D2D45"/>
    <w:rsid w:val="00A75F93"/>
    <w:rsid w:val="00A84C47"/>
    <w:rsid w:val="00B12399"/>
    <w:rsid w:val="00B17643"/>
    <w:rsid w:val="00B4068A"/>
    <w:rsid w:val="00B40F98"/>
    <w:rsid w:val="00BC2C0C"/>
    <w:rsid w:val="00C41B58"/>
    <w:rsid w:val="00CD2C9E"/>
    <w:rsid w:val="00CF5163"/>
    <w:rsid w:val="00D0754A"/>
    <w:rsid w:val="00D83A80"/>
    <w:rsid w:val="00F04414"/>
    <w:rsid w:val="00F204BA"/>
    <w:rsid w:val="00F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F2369"/>
  <w15:chartTrackingRefBased/>
  <w15:docId w15:val="{80C7D29C-22BC-45AB-92E7-E5806A46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E84"/>
  </w:style>
  <w:style w:type="paragraph" w:styleId="Footer">
    <w:name w:val="footer"/>
    <w:basedOn w:val="Normal"/>
    <w:link w:val="FooterChar"/>
    <w:uiPriority w:val="99"/>
    <w:unhideWhenUsed/>
    <w:rsid w:val="002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E84"/>
  </w:style>
  <w:style w:type="table" w:customStyle="1" w:styleId="TableGrid">
    <w:name w:val="TableGrid"/>
    <w:rsid w:val="00244E8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B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NHPRI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DiCarlo</dc:creator>
  <cp:keywords/>
  <dc:description/>
  <cp:lastModifiedBy>David Broccoli</cp:lastModifiedBy>
  <cp:revision>4</cp:revision>
  <dcterms:created xsi:type="dcterms:W3CDTF">2023-08-24T19:58:00Z</dcterms:created>
  <dcterms:modified xsi:type="dcterms:W3CDTF">2024-06-25T14:58:00Z</dcterms:modified>
</cp:coreProperties>
</file>